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对是否存在已取得互联网宗教信息服务许可的个人或单位在申报过程中隐瞒有关情况或者提供虚假材料的行为的检查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是否存在已取得互联网宗教信息服务许可的个人或单位在申报过程中隐瞒有关情况或者提供虚假材料的行为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eastAsia="zh-CN"/>
        </w:rPr>
        <w:t>不</w:t>
      </w:r>
      <w:r>
        <w:rPr>
          <w:rFonts w:hint="eastAsia" w:ascii="仿宋_GB2312" w:hAnsi="仿宋_GB2312" w:eastAsia="仿宋_GB2312" w:cs="仿宋_GB2312"/>
          <w:b w:val="0"/>
          <w:bCs w:val="0"/>
          <w:sz w:val="32"/>
          <w:szCs w:val="32"/>
        </w:rPr>
        <w:t>存在已取得互联网宗教信息服务许可的个人或单位在申报过程中隐瞒有关情况或者提供虚假材料的行为</w:t>
      </w:r>
      <w:r>
        <w:rPr>
          <w:rFonts w:hint="eastAsia" w:ascii="仿宋_GB2312" w:hAnsi="仿宋_GB2312" w:eastAsia="仿宋_GB2312" w:cs="仿宋_GB2312"/>
          <w:b w:val="0"/>
          <w:bCs w:val="0"/>
          <w:sz w:val="32"/>
          <w:szCs w:val="32"/>
          <w:lang w:eastAsia="zh-CN"/>
        </w:rPr>
        <w:t>。</w:t>
      </w:r>
    </w:p>
    <w:p>
      <w:pPr>
        <w:spacing w:line="600" w:lineRule="exact"/>
        <w:ind w:firstLine="64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CN"/>
        </w:rPr>
        <w:t>1.申请人隐瞒相关情况申请互联网宗教信息服务许可证获得许可的；2.申请人提供虚假材料申请互联网宗教信息服务许可证获得许可的。</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F3BF6C16"/>
    <w:rsid w:val="F6F8050E"/>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2025-07-15T18:19:12Z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