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3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467"/>
        <w:gridCol w:w="1440"/>
        <w:gridCol w:w="1185"/>
        <w:gridCol w:w="11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exact"/>
        </w:trPr>
        <w:tc>
          <w:tcPr>
            <w:tcW w:w="825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left="2402" w:right="0"/>
              <w:jc w:val="left"/>
              <w:rPr>
                <w:rFonts w:ascii="宋体" w:hAnsi="宋体" w:eastAsia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</w:rPr>
              <w:t>文物保护范围建控地带建设检查单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分</w:t>
            </w:r>
          </w:p>
        </w:tc>
        <w:tc>
          <w:tcPr>
            <w:tcW w:w="29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36" w:lineRule="exact"/>
              <w:ind w:left="46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32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29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29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29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29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9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9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9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29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545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545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703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25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left="3194" w:right="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检查事项、内容、方法及结果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14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  <w:t>实施层级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8"/>
              <w:spacing w:line="224" w:lineRule="exact"/>
              <w:ind w:left="23" w:right="95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保护范围建控 地带实际情况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是否存在擅自在文</w:t>
            </w:r>
          </w:p>
          <w:p>
            <w:pPr>
              <w:pStyle w:val="8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物保护单位的保护 范围内进行建设工 程或者爆破、钻探</w:t>
            </w:r>
          </w:p>
          <w:p>
            <w:pPr>
              <w:pStyle w:val="8"/>
              <w:spacing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、挖掘等作业的行 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8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是否存在擅自在文物保护单位 的保护范围内进行建设工程或 者爆破、钻探、挖掘等作业的 行为</w:t>
            </w:r>
          </w:p>
        </w:tc>
        <w:tc>
          <w:tcPr>
            <w:tcW w:w="14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"文物保护范围建控地带建设检查单 是否存在擅自在文物保护单位的保护范围内进行建设工程或者爆破、钻探、挖掘等作业的行为.docx" </w:instrText>
            </w:r>
            <w:r>
              <w:fldChar w:fldCharType="separate"/>
            </w:r>
            <w:r>
              <w:rPr>
                <w:rStyle w:val="5"/>
              </w:rPr>
              <w:t>001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是否存在在文物保</w:t>
            </w:r>
          </w:p>
          <w:p>
            <w:pPr>
              <w:pStyle w:val="8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护单位的建设控制 地带内进行建设工 程，其方案未经相 关部门批准，对历 史风貌造成破坏的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06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是否存在在文物保护单位的建 设控制地带内进行建设工程， 其工程设计方案未经文物行政 部门同意、报城乡建设规划部 门批准，对文物保护单位的历 史风貌造成破坏的行为</w:t>
            </w:r>
          </w:p>
        </w:tc>
        <w:tc>
          <w:tcPr>
            <w:tcW w:w="14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75" w:line="229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9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08"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"文物保护范围建控地带建设检查单 是否存在在文物保护单位的建设控制地带内进行建设工程，其方案未经相关部门批准，对历史风貌造成破坏的行为.docx" </w:instrText>
            </w:r>
            <w:r>
              <w:fldChar w:fldCharType="separate"/>
            </w:r>
            <w:r>
              <w:rPr>
                <w:rStyle w:val="5"/>
              </w:rPr>
              <w:t>002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市级、区级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53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703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019"/>
              </w:tabs>
              <w:spacing w:before="32" w:line="224" w:lineRule="exact"/>
              <w:ind w:left="24" w:right="6703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□不合格 检查人意见：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46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144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46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44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703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</w:tbl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9" w:line="240" w:lineRule="auto"/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2"/>
        <w:spacing w:line="240" w:lineRule="auto"/>
        <w:ind w:right="0"/>
        <w:jc w:val="center"/>
      </w:pPr>
      <w:r>
        <w:t>第 1 页，共 1 页</w:t>
      </w:r>
    </w:p>
    <w:sectPr>
      <w:type w:val="continuous"/>
      <w:pgSz w:w="11910" w:h="16840"/>
      <w:pgMar w:top="520" w:right="560" w:bottom="0" w:left="4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2DFDB0B3"/>
    <w:rsid w:val="3F7C6519"/>
    <w:rsid w:val="CE8D9B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6"/>
      <w:ind w:left="83"/>
    </w:pPr>
    <w:rPr>
      <w:rFonts w:ascii="宋体" w:hAnsi="宋体" w:eastAsia="宋体"/>
      <w:sz w:val="24"/>
      <w:szCs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ScaleCrop>false</ScaleCrop>
  <LinksUpToDate>false</LinksUpToDate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2022-01-21T09:25:00Z</dcterms:created>
  <dc:creator>曹进宇</dc:creator>
  <cp:lastModifiedBy>liyueyi</cp:lastModifiedBy>
  <dcterms:modified xsi:type="dcterms:W3CDTF">2025-07-13T15:28:01Z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ProductBuildVer">
    <vt:lpwstr>2052-11.8.2.10386</vt:lpwstr>
  </property>
</Properties>
</file>