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擅自从事娱乐场所经营活动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是否存在擅自从事娱乐场所经营活动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娱乐场所经文化主管部门批准并持有《娱乐经营许可证》。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文化主管部门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未持有《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娱乐经营许可证</w:t>
      </w:r>
      <w:r>
        <w:rPr>
          <w:rFonts w:hint="eastAsia" w:ascii="仿宋_GB2312" w:hAnsi="仿宋_GB2312" w:eastAsia="仿宋_GB2312" w:cs="仿宋_GB2312"/>
          <w:sz w:val="32"/>
          <w:szCs w:val="32"/>
        </w:rPr>
        <w:t>》。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FB1B0B"/>
    <w:rsid w:val="15E81B19"/>
    <w:rsid w:val="18864DF2"/>
    <w:rsid w:val="394D43E6"/>
    <w:rsid w:val="4D4F114B"/>
    <w:rsid w:val="5D5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2021-09-09T06:27:10Z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6A539531F7D8465CB64C5B9149FD8F90</vt:lpwstr>
  </property>
</Properties>
</file>