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演出资质情况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外资投资者擅自设立文艺表演团体的行为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是否存在外资投资者擅自设立文艺表演团体的行为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外资投资者擅自设立文艺表演团体的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外资投资者擅自设立文艺表演团体的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3223B95"/>
    <w:rsid w:val="24A03727"/>
    <w:rsid w:val="4A156A59"/>
    <w:rsid w:val="4D4F114B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2021-09-13T01:25:22Z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085149CF12FA42A78C5E340140A471FB</vt:lpwstr>
  </property>
</Properties>
</file>