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在演播厅外从事符合规定条件的电视文艺节目的现场录制，未办理审批手续的行为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是否存在在演播厅外从事符合规定条件的电视文艺节目的现场录制，未办理审批手续的行为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在演播厅外从事电视文艺节目的现场录制，应当符合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《营业性演出管理条例实施细则》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规定的条件，并依照《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营业性演出管理条例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《营业性演出管理条例实施细则》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的规定办理审批手续。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营业性演出管理条例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《营业性演出管理条例实施细则》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的规定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在演播厅外从事符合规定条件的电视文艺节目的现场录制，未办理审批手续的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24A03727"/>
    <w:rsid w:val="3AE94971"/>
    <w:rsid w:val="42F06D2A"/>
    <w:rsid w:val="43E5404F"/>
    <w:rsid w:val="44893C61"/>
    <w:rsid w:val="473955D2"/>
    <w:rsid w:val="47653F35"/>
    <w:rsid w:val="4A156A59"/>
    <w:rsid w:val="4D4F114B"/>
    <w:rsid w:val="5BB50597"/>
    <w:rsid w:val="62C64EF5"/>
    <w:rsid w:val="6576358D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2021-09-13T02:43:15Z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055C781DBF8046EE9208D80AAC4FF9B3</vt:lpwstr>
  </property>
</Properties>
</file>