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经批准到艺术院校从事教学、研究工作的外国或者港澳台艺术人员擅自从事营业性演出的行为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是否存在经批准到艺术院校从事教学、研究工作的外国或者港澳台艺术人员擅自从事营业性演出的行为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经批准到艺术院校从事教学、研究工作的外国或者港澳台艺术人员从事营业性演出的，应当委托演出经纪机构承办。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经批准到艺术院校从事教学、研究工作的外国或者港澳台艺术人员擅自从事营业性演出的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24A03727"/>
    <w:rsid w:val="3AE94971"/>
    <w:rsid w:val="42F06D2A"/>
    <w:rsid w:val="43E5404F"/>
    <w:rsid w:val="44893C61"/>
    <w:rsid w:val="47653F35"/>
    <w:rsid w:val="4A156A59"/>
    <w:rsid w:val="4D4F114B"/>
    <w:rsid w:val="62C64EF5"/>
    <w:rsid w:val="6576358D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2021-09-13T02:36:25Z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75318BCF5ECD488ABCDA19ED94AA26D3</vt:lpwstr>
  </property>
</Properties>
</file>