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
        <w:rPr>
          <w:rFonts w:ascii="Times New Roman" w:hAnsi="Times New Roman" w:eastAsia="Times New Roman" w:cs="Times New Roman"/>
          <w:sz w:val="7"/>
          <w:szCs w:val="7"/>
        </w:rPr>
      </w:pPr>
    </w:p>
    <w:tbl>
      <w:tblPr>
        <w:tblStyle w:val="8"/>
        <w:tblW w:w="11081" w:type="dxa"/>
        <w:tblInd w:w="106" w:type="dxa"/>
        <w:tblLayout w:type="fixed"/>
        <w:tblCellMar>
          <w:top w:w="0" w:type="dxa"/>
          <w:left w:w="0" w:type="dxa"/>
          <w:bottom w:w="0" w:type="dxa"/>
          <w:right w:w="0" w:type="dxa"/>
        </w:tblCellMar>
      </w:tblPr>
      <w:tblGrid>
        <w:gridCol w:w="1217"/>
        <w:gridCol w:w="1579"/>
        <w:gridCol w:w="2551"/>
        <w:gridCol w:w="2172"/>
        <w:gridCol w:w="1252"/>
        <w:gridCol w:w="1155"/>
        <w:gridCol w:w="1155"/>
      </w:tblGrid>
      <w:tr>
        <w:tblPrEx>
          <w:tblCellMar>
            <w:top w:w="0" w:type="dxa"/>
            <w:left w:w="0" w:type="dxa"/>
            <w:bottom w:w="0" w:type="dxa"/>
            <w:right w:w="0" w:type="dxa"/>
          </w:tblCellMar>
        </w:tblPrEx>
        <w:trPr>
          <w:trHeight w:val="264" w:hRule="exact"/>
        </w:trPr>
        <w:tc>
          <w:tcPr>
            <w:tcW w:w="8771" w:type="dxa"/>
            <w:gridSpan w:val="5"/>
            <w:tcBorders>
              <w:top w:val="single" w:color="000000" w:sz="6" w:space="0"/>
              <w:left w:val="single" w:color="000000" w:sz="6" w:space="0"/>
              <w:bottom w:val="single" w:color="000000" w:sz="6" w:space="0"/>
              <w:right w:val="single" w:color="000000" w:sz="6" w:space="0"/>
            </w:tcBorders>
          </w:tcPr>
          <w:p>
            <w:pPr>
              <w:pStyle w:val="10"/>
              <w:spacing w:line="247" w:lineRule="exact"/>
              <w:ind w:left="2"/>
              <w:jc w:val="center"/>
              <w:rPr>
                <w:rFonts w:ascii="宋体" w:hAnsi="宋体" w:eastAsia="宋体" w:cs="宋体"/>
                <w:sz w:val="32"/>
                <w:szCs w:val="32"/>
              </w:rPr>
            </w:pPr>
            <w:bookmarkStart w:id="0" w:name="Sheet1"/>
            <w:bookmarkEnd w:id="0"/>
            <w:r>
              <w:rPr>
                <w:rFonts w:ascii="宋体" w:hAnsi="宋体" w:eastAsia="宋体" w:cs="宋体"/>
                <w:sz w:val="32"/>
                <w:szCs w:val="32"/>
              </w:rPr>
              <w:t>电子商务平台检查单</w:t>
            </w:r>
          </w:p>
        </w:tc>
        <w:tc>
          <w:tcPr>
            <w:tcW w:w="1155" w:type="dxa"/>
            <w:tcBorders>
              <w:top w:val="single" w:color="000000" w:sz="6" w:space="0"/>
              <w:left w:val="single" w:color="000000" w:sz="6" w:space="0"/>
              <w:bottom w:val="single" w:color="000000" w:sz="6" w:space="0"/>
              <w:right w:val="single" w:color="000000" w:sz="6" w:space="0"/>
            </w:tcBorders>
          </w:tcPr>
          <w:p>
            <w:pPr>
              <w:pStyle w:val="10"/>
              <w:spacing w:line="247" w:lineRule="exact"/>
              <w:ind w:left="2"/>
              <w:jc w:val="center"/>
              <w:rPr>
                <w:rFonts w:ascii="宋体" w:hAnsi="宋体" w:eastAsia="宋体" w:cs="宋体"/>
                <w:sz w:val="32"/>
                <w:szCs w:val="32"/>
              </w:rPr>
            </w:p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3424" w:type="dxa"/>
            <w:gridSpan w:val="2"/>
            <w:tcBorders>
              <w:top w:val="single" w:color="000000" w:sz="6" w:space="0"/>
              <w:left w:val="single" w:color="000000" w:sz="6" w:space="0"/>
              <w:bottom w:val="single" w:color="000000" w:sz="6" w:space="0"/>
              <w:right w:val="single" w:color="000000" w:sz="6" w:space="0"/>
            </w:tcBorders>
          </w:tcPr>
          <w:p>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155" w:type="dxa"/>
            <w:tcBorders>
              <w:top w:val="single" w:color="000000" w:sz="6" w:space="0"/>
              <w:left w:val="single" w:color="000000" w:sz="6" w:space="0"/>
              <w:bottom w:val="single" w:color="000000" w:sz="6" w:space="0"/>
              <w:right w:val="single" w:color="000000" w:sz="6" w:space="0"/>
            </w:tcBorders>
          </w:tcPr>
          <w:p>
            <w:pPr>
              <w:pStyle w:val="10"/>
              <w:spacing w:line="236" w:lineRule="exact"/>
              <w:ind w:left="460"/>
              <w:rPr>
                <w:rFonts w:ascii="宋体" w:hAnsi="宋体" w:eastAsia="宋体" w:cs="宋体"/>
                <w:w w:val="105"/>
                <w:sz w:val="21"/>
                <w:szCs w:val="21"/>
              </w:rPr>
            </w:p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
              <w:rPr>
                <w:rFonts w:ascii="Times New Roman" w:hAnsi="Times New Roman" w:eastAsia="Times New Roman" w:cs="Times New Roman"/>
                <w:sz w:val="24"/>
                <w:szCs w:val="24"/>
              </w:rPr>
            </w:pPr>
          </w:p>
          <w:p>
            <w:pPr>
              <w:pStyle w:val="10"/>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1"/>
              <w:rPr>
                <w:rFonts w:ascii="Times New Roman" w:hAnsi="Times New Roman" w:eastAsia="Times New Roman" w:cs="Times New Roman"/>
                <w:sz w:val="26"/>
                <w:szCs w:val="26"/>
              </w:rPr>
            </w:pPr>
          </w:p>
          <w:p>
            <w:pPr>
              <w:pStyle w:val="10"/>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3424" w:type="dxa"/>
            <w:gridSpan w:val="2"/>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5975" w:type="dxa"/>
            <w:gridSpan w:val="3"/>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5975" w:type="dxa"/>
            <w:gridSpan w:val="3"/>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7554" w:type="dxa"/>
            <w:gridSpan w:val="4"/>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c>
          <w:tcPr>
            <w:tcW w:w="115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8771" w:type="dxa"/>
            <w:gridSpan w:val="5"/>
            <w:tcBorders>
              <w:top w:val="single" w:color="000000" w:sz="6" w:space="0"/>
              <w:left w:val="single" w:color="000000" w:sz="6" w:space="0"/>
              <w:bottom w:val="single" w:color="000000" w:sz="6" w:space="0"/>
              <w:right w:val="single" w:color="000000" w:sz="6" w:space="0"/>
            </w:tcBorders>
          </w:tcPr>
          <w:p>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155" w:type="dxa"/>
            <w:tcBorders>
              <w:top w:val="single" w:color="000000" w:sz="6" w:space="0"/>
              <w:left w:val="single" w:color="000000" w:sz="6" w:space="0"/>
              <w:bottom w:val="single" w:color="000000" w:sz="6" w:space="0"/>
              <w:right w:val="single" w:color="000000" w:sz="6" w:space="0"/>
            </w:tcBorders>
          </w:tcPr>
          <w:p>
            <w:pPr>
              <w:pStyle w:val="10"/>
              <w:spacing w:line="247" w:lineRule="exact"/>
              <w:ind w:left="3194"/>
              <w:rPr>
                <w:rFonts w:ascii="宋体" w:hAnsi="宋体" w:eastAsia="宋体" w:cs="宋体"/>
                <w:sz w:val="25"/>
                <w:szCs w:val="25"/>
                <w:lang w:eastAsia="zh-CN"/>
              </w:rPr>
            </w:pPr>
          </w:p>
        </w:tc>
        <w:tc>
          <w:tcPr>
            <w:tcW w:w="1155"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252"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155"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hint="eastAsia" w:ascii="宋体" w:hAnsi="宋体" w:eastAsia="宋体" w:cs="宋体"/>
                <w:sz w:val="18"/>
                <w:szCs w:val="18"/>
                <w:lang w:eastAsia="zh-CN"/>
              </w:rPr>
            </w:pPr>
            <w:r>
              <w:rPr>
                <w:rFonts w:hint="eastAsia" w:ascii="宋体" w:hAnsi="宋体" w:eastAsia="宋体" w:cs="宋体"/>
                <w:sz w:val="18"/>
                <w:szCs w:val="18"/>
                <w:lang w:eastAsia="zh-CN"/>
              </w:rPr>
              <w:t>实施层级</w:t>
            </w:r>
          </w:p>
        </w:tc>
        <w:tc>
          <w:tcPr>
            <w:tcW w:w="1155" w:type="dxa"/>
            <w:tcBorders>
              <w:top w:val="single" w:color="000000" w:sz="6" w:space="0"/>
              <w:left w:val="single" w:color="000000" w:sz="6" w:space="0"/>
              <w:bottom w:val="single" w:color="000000" w:sz="6" w:space="0"/>
              <w:right w:val="single" w:color="000000" w:sz="6" w:space="0"/>
            </w:tcBorders>
          </w:tcPr>
          <w:p>
            <w:pPr>
              <w:pStyle w:val="10"/>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0" w:line="224" w:lineRule="exact"/>
              <w:ind w:left="23" w:right="95"/>
              <w:rPr>
                <w:rFonts w:ascii="宋体" w:hAnsi="宋体" w:eastAsia="宋体" w:cs="宋体"/>
                <w:sz w:val="18"/>
                <w:szCs w:val="18"/>
                <w:lang w:eastAsia="zh-CN"/>
              </w:rPr>
            </w:pPr>
            <w:r>
              <w:rPr>
                <w:rFonts w:ascii="宋体" w:hAnsi="宋体" w:eastAsia="宋体" w:cs="宋体"/>
                <w:sz w:val="18"/>
                <w:szCs w:val="18"/>
                <w:lang w:eastAsia="zh-CN"/>
              </w:rPr>
              <w:t>电子商务平台 经营情况</w:t>
            </w: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不履行《电子商务 法》第二十七条规 定的核验、登记义 务</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不履行《电子商务法》第二十 七条规定的核验、登记义务</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52"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55"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15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"电子商务平台检查单%20不履行《电子商务法》第二十七条规定的核验、登记义务.docx" </w:instrText>
            </w:r>
            <w:r>
              <w:fldChar w:fldCharType="separate"/>
            </w:r>
            <w:r>
              <w:rPr>
                <w:rStyle w:val="7"/>
              </w:rPr>
              <w:t>001</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3"/>
              <w:jc w:val="both"/>
              <w:rPr>
                <w:rFonts w:ascii="宋体" w:hAnsi="宋体" w:eastAsia="宋体" w:cs="宋体"/>
                <w:sz w:val="18"/>
                <w:szCs w:val="18"/>
                <w:lang w:eastAsia="zh-CN"/>
              </w:rPr>
            </w:pPr>
            <w:r>
              <w:rPr>
                <w:rFonts w:ascii="宋体" w:hAnsi="宋体" w:eastAsia="宋体" w:cs="宋体"/>
                <w:sz w:val="18"/>
                <w:szCs w:val="18"/>
                <w:lang w:eastAsia="zh-CN"/>
              </w:rPr>
              <w:t>不按照《电子商务 法》第29条规定对 销售或者提供法规 禁止交易的商品或 服务的违法行为采 取必要的处置措施</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不按照《电子商务法》第二十 九条规定对销售或者提供法律</w:t>
            </w: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、行者行政法规禁止交易的商 品或者服务的违法行为采取必 要的处置措施，或者未向有关 主管部门报告</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52"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55"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15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"电子商务平台检查单%20%20不按照《电子商务法》第二十九条规定对销售或者提供法律、行者行政法规禁止交易的商品或者服务的违法行为采取必要的处置措施，或者未向有关主管部门报告.docx" </w:instrText>
            </w:r>
            <w:r>
              <w:fldChar w:fldCharType="separate"/>
            </w:r>
            <w:r>
              <w:rPr>
                <w:rStyle w:val="7"/>
              </w:rPr>
              <w:t>002</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电子商务平台经营 者收到知识产权权 利人侵权通知后， 未依法采取必要措 施</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电子商务平台经营者收到知识 产权权利人侵权通知后，未依 法采取必要措施</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52"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55"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15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"电子商务平台检查单%20电子商务平台经营者收到知识产权权利人侵权通知后，未依法采取必要措施.docx" </w:instrText>
            </w:r>
            <w:r>
              <w:fldChar w:fldCharType="separate"/>
            </w:r>
            <w:r>
              <w:rPr>
                <w:rStyle w:val="7"/>
              </w:rPr>
              <w:t>003</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电子商务平台经营 者知道或者应当知 道平台内经营者侵 犯知识产权却未依 法采取必要措施</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电子商务平台经营者知道或者 应当知道平台内经营者侵犯知 识产权却未依法采取必要措施</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52"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55"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15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"电子商务平台检查单%20电子商务平台经营者知道或者应当知道平台内经营者侵犯知识产权却未依法采取必要措施.docx" </w:instrText>
            </w:r>
            <w:r>
              <w:fldChar w:fldCharType="separate"/>
            </w:r>
            <w:r>
              <w:rPr>
                <w:rStyle w:val="7"/>
              </w:rPr>
              <w:t>004</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3"/>
              <w:jc w:val="both"/>
              <w:rPr>
                <w:rFonts w:ascii="宋体" w:hAnsi="宋体" w:eastAsia="宋体" w:cs="宋体"/>
                <w:sz w:val="18"/>
                <w:szCs w:val="18"/>
                <w:lang w:eastAsia="zh-CN"/>
              </w:rPr>
            </w:pPr>
            <w:r>
              <w:rPr>
                <w:rFonts w:ascii="宋体" w:hAnsi="宋体" w:eastAsia="宋体" w:cs="宋体"/>
                <w:sz w:val="18"/>
                <w:szCs w:val="18"/>
                <w:lang w:eastAsia="zh-CN"/>
              </w:rPr>
              <w:t>不按照《电子商务 法》第29条规定对 未经许可的违法行 为采取必要的处置 措施，或者未向有 关主管部门报告</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不按照《电子商务法》第二十 九条规定对未经许可从事电子 商务经营活动的违法行为采取 必要的处置措施，或者未向有 关主管部门报告</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52"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55" w:type="dxa"/>
            <w:tcBorders>
              <w:top w:val="single" w:color="000000" w:sz="6" w:space="0"/>
              <w:left w:val="single" w:color="000000" w:sz="6" w:space="0"/>
              <w:bottom w:val="single" w:color="000000" w:sz="6" w:space="0"/>
              <w:right w:val="single" w:color="000000" w:sz="6" w:space="0"/>
            </w:tcBorders>
          </w:tcPr>
          <w:p>
            <w:pPr>
              <w:pStyle w:val="10"/>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bookmarkStart w:id="1" w:name="_GoBack"/>
            <w:bookmarkEnd w:id="1"/>
          </w:p>
        </w:tc>
        <w:tc>
          <w:tcPr>
            <w:tcW w:w="115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"电子商务平台检查单%20不按照《电子商务法》第29条规定对未经许可的违法行为采取必要的处置措施，或者未向有关主管部门报告.docx" </w:instrText>
            </w:r>
            <w:r>
              <w:fldChar w:fldCharType="separate"/>
            </w:r>
            <w:r>
              <w:rPr>
                <w:rStyle w:val="7"/>
              </w:rPr>
              <w:t>005</w:t>
            </w:r>
            <w:r>
              <w:rPr>
                <w:rStyle w:val="7"/>
              </w:rPr>
              <w:fldChar w:fldCharType="end"/>
            </w:r>
          </w:p>
        </w:tc>
      </w:tr>
    </w:tbl>
    <w:p>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2160"/>
        <w:gridCol w:w="972"/>
      </w:tblGrid>
      <w:tr>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53"/>
              <w:ind w:left="23"/>
              <w:rPr>
                <w:rFonts w:ascii="宋体" w:hAnsi="宋体" w:eastAsia="宋体" w:cs="宋体"/>
                <w:sz w:val="18"/>
                <w:szCs w:val="18"/>
              </w:rPr>
            </w:pPr>
            <w:r>
              <w:rPr>
                <w:rFonts w:ascii="宋体" w:hAnsi="宋体" w:eastAsia="宋体" w:cs="宋体"/>
                <w:sz w:val="18"/>
                <w:szCs w:val="18"/>
              </w:rPr>
              <w:t>检查结论</w:t>
            </w:r>
          </w:p>
        </w:tc>
        <w:tc>
          <w:tcPr>
            <w:tcW w:w="8462" w:type="dxa"/>
            <w:gridSpan w:val="4"/>
            <w:tcBorders>
              <w:top w:val="single" w:color="000000" w:sz="6" w:space="0"/>
              <w:left w:val="single" w:color="000000" w:sz="6" w:space="0"/>
              <w:bottom w:val="single" w:color="000000" w:sz="6" w:space="0"/>
              <w:right w:val="single" w:color="000000" w:sz="6" w:space="0"/>
            </w:tcBorders>
          </w:tcPr>
          <w:p>
            <w:pPr>
              <w:pStyle w:val="10"/>
              <w:tabs>
                <w:tab w:val="left" w:pos="1020"/>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72"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0"/>
              <w:spacing w:before="111"/>
              <w:ind w:left="23"/>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2160"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tc>
        <w:tc>
          <w:tcPr>
            <w:tcW w:w="2160" w:type="dxa"/>
            <w:vMerge w:val="continue"/>
            <w:tcBorders>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备注</w:t>
            </w:r>
          </w:p>
        </w:tc>
        <w:tc>
          <w:tcPr>
            <w:tcW w:w="8462" w:type="dxa"/>
            <w:gridSpan w:val="4"/>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bl>
    <w:p/>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libri">
    <w:altName w:val="DejaVu Sans"/>
    <w:panose1 w:val="020F0502020204030204"/>
    <w:charset w:val="86"/>
    <w:family w:val="swiss"/>
    <w:pitch w:val="default"/>
    <w:sig w:usb0="00000000" w:usb1="00000000"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pStyle w:val="2"/>
                  <w:spacing w:line="260" w:lineRule="exact"/>
                </w:pPr>
                <w:r>
                  <w:t xml:space="preserve">第 </w:t>
                </w:r>
                <w:r>
                  <w:fldChar w:fldCharType="begin"/>
                </w:r>
                <w:r>
                  <w:instrText xml:space="preserve"> PAGE </w:instrText>
                </w:r>
                <w:r>
                  <w:fldChar w:fldCharType="separate"/>
                </w:r>
                <w:r>
                  <w:t>1</w:t>
                </w:r>
                <w:r>
                  <w:fldChar w:fldCharType="end"/>
                </w:r>
                <w:r>
                  <w:t xml:space="preserve"> 页，共 2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6528A1"/>
    <w:rsid w:val="006528A1"/>
    <w:rsid w:val="0075786B"/>
    <w:rsid w:val="00940EC9"/>
    <w:rsid w:val="3337F2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paragraph" w:styleId="3">
    <w:name w:val="footer"/>
    <w:basedOn w:val="1"/>
    <w:link w:val="12"/>
    <w:semiHidden/>
    <w:unhideWhenUsed/>
    <w:uiPriority w:val="99"/>
    <w:pPr>
      <w:tabs>
        <w:tab w:val="center" w:pos="4153"/>
        <w:tab w:val="right" w:pos="8306"/>
      </w:tabs>
      <w:snapToGrid w:val="0"/>
    </w:pPr>
    <w:rPr>
      <w:sz w:val="18"/>
      <w:szCs w:val="18"/>
    </w:rPr>
  </w:style>
  <w:style w:type="paragraph" w:styleId="4">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uiPriority w:val="99"/>
    <w:rPr>
      <w:sz w:val="18"/>
      <w:szCs w:val="18"/>
    </w:rPr>
  </w:style>
  <w:style w:type="character" w:customStyle="1" w:styleId="12">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235</Words>
  <Characters>1345</Characters>
  <Lines>11</Lines>
  <Paragraphs>3</Paragraphs>
  <TotalTime>0</TotalTime>
  <ScaleCrop>false</ScaleCrop>
  <LinksUpToDate>false</LinksUpToDate>
  <CharactersWithSpaces>1577</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2022-01-21T00:00:00Z</dcterms:created>
  <dc:creator>曹进宇</dc:creator>
  <cp:lastModifiedBy>zhangrunzhi</cp:lastModifiedBy>
  <dcterms:modified xsi:type="dcterms:W3CDTF">2025-07-15T18:59:11Z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2052-11.8.2.1132</vt:lpwstr>
  </property>
  <property fmtid="{D5CDD505-2E9C-101B-9397-08002B2CF9AE}" pid="6" name="ICV">
    <vt:lpwstr>04B548E1E762F7E77F347668160358E8</vt:lpwstr>
  </property>
</Properties>
</file>