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北京市文化市场综合执法总队《非特定主体涉宗教检查单（新）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非特定主体涉宗教相关活动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对是否存在投资、承包经营宗教活动场所或者大型露天宗教造像的行为的检查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是否存在投资、承包经营宗教活动场所或者大型露天宗教造像的行为的检查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不存在投资、承包经营宗教活动场所或者大型露天宗教造像的行为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  <w:bookmarkStart w:id="0" w:name="_GoBack"/>
      <w:bookmarkEnd w:id="0"/>
    </w:p>
    <w:p>
      <w:pPr>
        <w:spacing w:line="560" w:lineRule="exact"/>
        <w:ind w:firstLine="642" w:firstLineChars="200"/>
        <w:rPr>
          <w:rFonts w:hint="eastAsia" w:ascii="黑体" w:hAnsi="黑体" w:eastAsia="仿宋" w:cs="黑体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" w:hAnsi="仿宋" w:eastAsia="仿宋"/>
          <w:sz w:val="30"/>
          <w:szCs w:val="30"/>
        </w:rPr>
        <w:t>1.存在投资、承包经营宗教活动场所</w:t>
      </w:r>
      <w:r>
        <w:rPr>
          <w:rFonts w:hint="eastAsia" w:ascii="仿宋" w:hAnsi="仿宋" w:eastAsia="仿宋"/>
          <w:sz w:val="30"/>
          <w:szCs w:val="30"/>
          <w:lang w:eastAsia="zh-CN"/>
        </w:rPr>
        <w:t>的行为；</w:t>
      </w:r>
      <w:r>
        <w:rPr>
          <w:rFonts w:hint="eastAsia" w:ascii="仿宋" w:hAnsi="仿宋" w:eastAsia="仿宋"/>
          <w:sz w:val="30"/>
          <w:szCs w:val="30"/>
        </w:rPr>
        <w:t>2.存在投资、承包经营大型露天宗教造像的行为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716B6761"/>
    <w:rsid w:val="73F7804C"/>
    <w:rsid w:val="75385D2D"/>
    <w:rsid w:val="7F561B6C"/>
    <w:rsid w:val="AFBD5AF7"/>
    <w:rsid w:val="AFDAD9FA"/>
    <w:rsid w:val="D32EAC9A"/>
    <w:rsid w:val="D48F30D4"/>
    <w:rsid w:val="D7DE5711"/>
    <w:rsid w:val="DEED3433"/>
    <w:rsid w:val="EABF3F39"/>
    <w:rsid w:val="F3BF6C16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2021-09-11T07:04:00Z</dcterms:created>
  <dc:creator>[1]鲁杲翔</dc:creator>
  <cp:lastModifiedBy>鑫者无疆01</cp:lastModifiedBy>
  <cp:lastPrinted>2021-09-13T07:22:00Z</cp:lastPrinted>
  <dcterms:modified xsi:type="dcterms:W3CDTF">2025-07-15T11:08:45Z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