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大兴区商务局行政检查标准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（2025年版）</w:t>
      </w:r>
    </w:p>
    <w:tbl>
      <w:tblPr>
        <w:tblStyle w:val="4"/>
        <w:tblpPr w:leftFromText="180" w:rightFromText="180" w:vertAnchor="text" w:horzAnchor="page" w:tblpX="1561" w:tblpY="1218"/>
        <w:tblOverlap w:val="never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805"/>
        <w:gridCol w:w="1444"/>
        <w:gridCol w:w="3352"/>
        <w:gridCol w:w="1223"/>
        <w:gridCol w:w="3005"/>
        <w:gridCol w:w="1072"/>
        <w:gridCol w:w="12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检查对象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检查方式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检查标准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检查频次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行使层级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对成品油零售经营企业的行政检查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北京市成品油零售经营企业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1.</w:t>
            </w:r>
            <w:r>
              <w:rPr>
                <w:rStyle w:val="7"/>
                <w:rFonts w:ascii="宋体" w:hAnsi="宋体" w:eastAsia="宋体" w:cs="宋体"/>
                <w:color w:val="auto"/>
                <w:highlight w:val="none"/>
                <w:lang w:val="en-US" w:eastAsia="zh-CN" w:bidi="ar"/>
              </w:rPr>
              <w:t>成品油零售经营批准证书。</w:t>
            </w:r>
            <w:r>
              <w:rPr>
                <w:rStyle w:val="6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2.</w:t>
            </w:r>
            <w:r>
              <w:rPr>
                <w:rStyle w:val="7"/>
                <w:rFonts w:ascii="宋体" w:hAnsi="宋体" w:eastAsia="宋体" w:cs="宋体"/>
                <w:color w:val="auto"/>
                <w:highlight w:val="none"/>
                <w:lang w:val="en-US" w:eastAsia="zh-CN" w:bidi="ar"/>
              </w:rPr>
              <w:t>成品油购销台账制度。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现场检查、非现场检查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1.</w:t>
            </w:r>
            <w:r>
              <w:rPr>
                <w:rStyle w:val="7"/>
                <w:rFonts w:ascii="宋体" w:hAnsi="宋体" w:eastAsia="宋体" w:cs="宋体"/>
                <w:color w:val="auto"/>
                <w:highlight w:val="none"/>
                <w:lang w:val="en-US" w:eastAsia="zh-CN" w:bidi="ar"/>
              </w:rPr>
              <w:t>成品油零售经营批准证书在有效期内，且通过年检。</w:t>
            </w:r>
            <w:r>
              <w:rPr>
                <w:rStyle w:val="6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2.</w:t>
            </w:r>
            <w:r>
              <w:rPr>
                <w:rStyle w:val="7"/>
                <w:rFonts w:ascii="宋体" w:hAnsi="宋体" w:eastAsia="宋体" w:cs="宋体"/>
                <w:color w:val="auto"/>
                <w:highlight w:val="none"/>
                <w:lang w:val="en-US" w:eastAsia="zh-CN" w:bidi="ar"/>
              </w:rPr>
              <w:t>成品油零售经营批准证书企业名称、地址、法定代表人等信息与营业执照、危险化学品经营许可证一致。</w:t>
            </w:r>
            <w:r>
              <w:rPr>
                <w:rStyle w:val="6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3.</w:t>
            </w:r>
            <w:r>
              <w:rPr>
                <w:rStyle w:val="7"/>
                <w:rFonts w:ascii="宋体" w:hAnsi="宋体" w:eastAsia="宋体" w:cs="宋体"/>
                <w:color w:val="auto"/>
                <w:highlight w:val="none"/>
                <w:lang w:val="en-US" w:eastAsia="zh-CN" w:bidi="ar"/>
              </w:rPr>
              <w:t>企业应建立成品油购销台账制度，包括油品来源、检验报告、检查记录等凭证材料档案。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市级部门每年至少一次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市、区两级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</w:rPr>
      </w:pPr>
    </w:p>
    <w:p>
      <w:pPr>
        <w:rPr>
          <w:rFonts w:hint="eastAsia" w:ascii="仿宋_GB2312" w:hAnsi="仿宋_GB2312" w:eastAsia="仿宋_GB2312" w:cs="仿宋_GB2312"/>
        </w:rPr>
      </w:pPr>
    </w:p>
    <w:p/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2154" w:right="1474" w:bottom="1984" w:left="1587" w:header="851" w:footer="992" w:gutter="0"/>
      <w:pgNumType w:fmt="decimal"/>
      <w:cols w:space="720" w:num="1"/>
      <w:rtlGutter w:val="0"/>
      <w:docGrid w:type="linesAndChars" w:linePitch="579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1 -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1 -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D22225"/>
    <w:rsid w:val="74371590"/>
    <w:rsid w:val="9FAAFDCA"/>
    <w:rsid w:val="BDEF295D"/>
    <w:rsid w:val="BFEF2E20"/>
    <w:rsid w:val="DDBB7236"/>
    <w:rsid w:val="FE4E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4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7">
    <w:name w:val="font21"/>
    <w:qFormat/>
    <w:uiPriority w:val="0"/>
    <w:rPr>
      <w:rFonts w:hint="eastAsia" w:ascii="方正书宋_GBK" w:hAnsi="方正书宋_GBK" w:eastAsia="方正书宋_GBK" w:cs="方正书宋_GBK"/>
      <w:color w:val="000000"/>
      <w:sz w:val="20"/>
      <w:szCs w:val="20"/>
      <w:u w:val="none"/>
    </w:rPr>
  </w:style>
  <w:style w:type="character" w:customStyle="1" w:styleId="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2430</Words>
  <Characters>2476</Characters>
  <Lines>0</Lines>
  <Paragraphs>0</Paragraphs>
  <TotalTime>6</TotalTime>
  <ScaleCrop>false</ScaleCrop>
  <LinksUpToDate>false</LinksUpToDate>
  <CharactersWithSpaces>2476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2025-12-12T11:05:00Z</dcterms:created>
  <dc:creator>Administrator</dc:creator>
  <cp:lastModifiedBy>user</cp:lastModifiedBy>
  <dcterms:modified xsi:type="dcterms:W3CDTF">2026-06-29T16:06:46Z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0E61125566AE42C18935FC3BF9A134B5</vt:lpwstr>
  </property>
  <property fmtid="{D5CDD505-2E9C-101B-9397-08002B2CF9AE}" pid="4" name="KSOTemplateDocerSaveRecord">
    <vt:lpwstr>eyJoZGlkIjoiYzE4MGFkYTkwNjZjODA3YTU3OGUyNDFjZDZiMjMyMWMiLCJ1c2VySWQiOiIxMzM2OTI0Mzc5In0=</vt:lpwstr>
  </property>
</Properties>
</file>