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widowControl/>
        <w:spacing w:before="0" w:after="0" w:line="240" w:lineRule="atLeast"/>
        <w:jc w:val="center"/>
        <w:rPr>
          <w:rFonts w:hint="eastAsia" w:ascii="方正小标宋简体" w:hAnsi="Calibri" w:eastAsia="方正小标宋简体"/>
          <w:spacing w:val="-6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Calibri" w:eastAsia="方正小标宋简体"/>
          <w:spacing w:val="-6"/>
          <w:sz w:val="44"/>
          <w:szCs w:val="44"/>
          <w:lang w:eastAsia="zh-CN"/>
        </w:rPr>
        <w:t>大兴区科委随机抽查事项清单</w:t>
      </w:r>
    </w:p>
    <w:bookmarkEnd w:id="0"/>
    <w:tbl>
      <w:tblPr>
        <w:tblStyle w:val="3"/>
        <w:tblW w:w="13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850"/>
        <w:gridCol w:w="2280"/>
        <w:gridCol w:w="1815"/>
        <w:gridCol w:w="1965"/>
        <w:gridCol w:w="1290"/>
        <w:gridCol w:w="1305"/>
        <w:gridCol w:w="14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序号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抽查事项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抽查依据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抽查对象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抽查基数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抽查比例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抽查周期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随机抽查方式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抽查主体</w:t>
            </w:r>
          </w:p>
        </w:tc>
      </w:tr>
    </w:tbl>
    <w:tbl>
      <w:tblPr>
        <w:tblStyle w:val="4"/>
        <w:tblW w:w="13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845"/>
        <w:gridCol w:w="2280"/>
        <w:gridCol w:w="1815"/>
        <w:gridCol w:w="1965"/>
        <w:gridCol w:w="1290"/>
        <w:gridCol w:w="1305"/>
        <w:gridCol w:w="141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对提供虚假技术或技术信息的行为进行执法检查</w:t>
            </w:r>
          </w:p>
        </w:tc>
        <w:tc>
          <w:tcPr>
            <w:tcW w:w="2280" w:type="dxa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《北京技术市场条例》</w:t>
            </w:r>
          </w:p>
        </w:tc>
        <w:tc>
          <w:tcPr>
            <w:tcW w:w="1815" w:type="dxa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技术交易卖方（注册地在大兴的当年登记企业）</w:t>
            </w:r>
          </w:p>
        </w:tc>
        <w:tc>
          <w:tcPr>
            <w:tcW w:w="1965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按每年技术交易的合同登记情况，不定期进行随机检查</w:t>
            </w:r>
          </w:p>
        </w:tc>
        <w:tc>
          <w:tcPr>
            <w:tcW w:w="129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全年不少于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50%</w:t>
            </w:r>
          </w:p>
        </w:tc>
        <w:tc>
          <w:tcPr>
            <w:tcW w:w="1305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全年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按主体随机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大兴区科学技术委员会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注：清单中的抽查对象由原来的“技术交易卖方”变更为“技术交易卖方（注册地在大兴的当年登记企业）”；抽查基数由原来的“按每年技术合同交易情况，不定期进行随机检查</w:t>
      </w:r>
      <w:r>
        <w:rPr>
          <w:rFonts w:hint="eastAsia"/>
          <w:lang w:eastAsia="zh-CN"/>
        </w:rPr>
        <w:t>”变更为“按每年技术交易的合同登记情况，不定期进行随机检查</w:t>
      </w:r>
      <w:r>
        <w:rPr>
          <w:rFonts w:hint="eastAsia"/>
          <w:lang w:eastAsia="zh-CN"/>
        </w:rPr>
        <w:t>”；抽查比例由原来的“全年不少于</w:t>
      </w:r>
      <w:r>
        <w:rPr>
          <w:rFonts w:hint="eastAsia"/>
          <w:lang w:val="en-US" w:eastAsia="zh-CN"/>
        </w:rPr>
        <w:t>50件</w:t>
      </w:r>
      <w:r>
        <w:rPr>
          <w:rFonts w:hint="eastAsia"/>
          <w:lang w:eastAsia="zh-CN"/>
        </w:rPr>
        <w:t>”变更为“全年不少于</w:t>
      </w:r>
      <w:r>
        <w:rPr>
          <w:rFonts w:hint="eastAsia"/>
          <w:lang w:val="en-US" w:eastAsia="zh-CN"/>
        </w:rPr>
        <w:t>50%</w:t>
      </w:r>
      <w:r>
        <w:rPr>
          <w:rFonts w:hint="eastAsia"/>
          <w:lang w:eastAsia="zh-CN"/>
        </w:rPr>
        <w:t>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50344"/>
    <w:rsid w:val="13864E22"/>
    <w:rsid w:val="1FDE716A"/>
    <w:rsid w:val="42E50344"/>
    <w:rsid w:val="7152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widowControl w:val="0"/>
      <w:spacing w:before="120" w:after="12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2021-04-16T02:16:00Z</dcterms:created>
  <dc:creator>Administrator</dc:creator>
  <cp:lastModifiedBy>Administrator</cp:lastModifiedBy>
  <cp:lastPrinted>2021-07-08T03:11:56Z</cp:lastPrinted>
  <dcterms:modified xsi:type="dcterms:W3CDTF">2021-07-08T07:52:33Z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