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8" w:tblpY="2378"/>
        <w:tblOverlap w:val="never"/>
        <w:tblW w:w="48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6"/>
        <w:gridCol w:w="1080"/>
        <w:gridCol w:w="1267"/>
        <w:gridCol w:w="3813"/>
        <w:gridCol w:w="4854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财政局“双随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机、一公开”抽查事项清单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检查领域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是否属于双随机事项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政府采购代理机构年度监督评估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在北京市执业的政府采购代理机构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对政府采购代理机构采购法规执行情况、采购活动执行情况的行政检查</w:t>
            </w:r>
          </w:p>
        </w:tc>
        <w:tc>
          <w:tcPr>
            <w:tcW w:w="1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《中华人民共和国政府采购法》《中华人民共和国政府采购法实施条例》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《政府采购代理机构监督检查暂行办法》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139F"/>
    <w:rsid w:val="54D03BD9"/>
    <w:rsid w:val="552A4E73"/>
    <w:rsid w:val="57C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99"/>
    <w:pPr>
      <w:suppressAutoHyphens/>
      <w:bidi w:val="0"/>
      <w:spacing w:beforeLines="0" w:after="120" w:afterLines="0"/>
    </w:pPr>
    <w:rPr>
      <w:rFonts w:hint="default" w:ascii="Times New Roman" w:hAnsi="Times New Roman" w:eastAsia="宋体" w:cs="Times New Roman"/>
      <w:color w:val="auto"/>
      <w:kern w:val="2"/>
      <w:sz w:val="21"/>
      <w:szCs w:val="21"/>
      <w:lang w:bidi="ar-SA"/>
    </w:rPr>
  </w:style>
  <w:style w:type="paragraph" w:customStyle="1" w:styleId="3">
    <w:name w:val="UserStyle_1"/>
    <w:next w:val="1"/>
    <w:autoRedefine/>
    <w:qFormat/>
    <w:uiPriority w:val="99"/>
    <w:pPr>
      <w:jc w:val="both"/>
      <w:textAlignment w:val="baseline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WPS_1649743824</dc:creator>
  <cp:lastModifiedBy>pc</cp:lastModifiedBy>
  <dcterms:modified xsi:type="dcterms:W3CDTF">2025-07-14T03:32:24Z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CF6F0DC41F784953B7D9A172A0084A54_13</vt:lpwstr>
  </property>
  <property fmtid="{D5CDD505-2E9C-101B-9397-08002B2CF9AE}" pid="4" name="KSOTemplateDocerSaveRecord">
    <vt:lpwstr>eyJoZGlkIjoiZTc0ODM5Nzk4NzMzNDc0ODc1Yjg2ODNjNDM3MDczZjMiLCJ1c2VySWQiOiIxMzYyMTUxNDQ0In0=</vt:lpwstr>
  </property>
</Properties>
</file>