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center"/>
        <w:textAlignment w:val="auto"/>
        <w:rPr>
          <w:rFonts w:hint="eastAsia" w:ascii="仿宋_GB2312" w:hAnsi="仿宋_GB2312" w:eastAsia="仿宋_GB2312" w:cs="仿宋_GB2312"/>
          <w:i w:val="0"/>
          <w:caps w:val="0"/>
          <w:color w:val="404040"/>
          <w:spacing w:val="0"/>
          <w:sz w:val="28"/>
          <w:szCs w:val="28"/>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i w:val="0"/>
          <w:caps w:val="0"/>
          <w:color w:val="404040"/>
          <w:spacing w:val="0"/>
          <w:sz w:val="36"/>
          <w:szCs w:val="36"/>
          <w:shd w:val="clear" w:fill="FFFFFF"/>
        </w:rPr>
      </w:pPr>
      <w:bookmarkStart w:id="0" w:name="_GoBack"/>
      <w:r>
        <w:rPr>
          <w:rFonts w:hint="eastAsia" w:ascii="方正小标宋简体" w:hAnsi="方正小标宋简体" w:eastAsia="方正小标宋简体" w:cs="方正小标宋简体"/>
          <w:i w:val="0"/>
          <w:caps w:val="0"/>
          <w:color w:val="404040"/>
          <w:spacing w:val="0"/>
          <w:sz w:val="36"/>
          <w:szCs w:val="36"/>
          <w:shd w:val="clear" w:fill="FFFFFF"/>
        </w:rPr>
        <w:t>北京市发展改革部门行政处罚涉案金额听证标准</w:t>
      </w:r>
      <w:bookmarkEnd w:id="0"/>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i w:val="0"/>
          <w:caps w:val="0"/>
          <w:color w:val="404040"/>
          <w:spacing w:val="0"/>
          <w:sz w:val="28"/>
          <w:szCs w:val="28"/>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i w:val="0"/>
          <w:caps w:val="0"/>
          <w:color w:val="404040"/>
          <w:spacing w:val="0"/>
          <w:sz w:val="28"/>
          <w:szCs w:val="28"/>
          <w:shd w:val="clear" w:fill="FFFFFF"/>
        </w:rPr>
      </w:pPr>
      <w:r>
        <w:rPr>
          <w:rFonts w:hint="eastAsia" w:ascii="仿宋_GB2312" w:hAnsi="仿宋_GB2312" w:eastAsia="仿宋_GB2312" w:cs="仿宋_GB2312"/>
          <w:i w:val="0"/>
          <w:caps w:val="0"/>
          <w:color w:val="404040"/>
          <w:spacing w:val="0"/>
          <w:sz w:val="28"/>
          <w:szCs w:val="28"/>
          <w:shd w:val="clear" w:fill="FFFFFF"/>
        </w:rPr>
        <w:t>根据《中华人民共和国行政处罚法》第六十三条、《北京市实施行政处罚程序若干规定》第十八条、《北京市行政处罚听证程序实施办法》第二条之规定，结合北京市发展改革部门执法实践，现就发展改革部门行政处罚适用听证程序的“较大数额罚款”“没收较大数额违法所得”“没收较大价值非法财物”标准确定如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i w:val="0"/>
          <w:caps w:val="0"/>
          <w:color w:val="404040"/>
          <w:spacing w:val="0"/>
          <w:sz w:val="28"/>
          <w:szCs w:val="28"/>
          <w:shd w:val="clear" w:fill="FFFFFF"/>
        </w:rPr>
      </w:pPr>
      <w:r>
        <w:rPr>
          <w:rFonts w:hint="eastAsia" w:ascii="仿宋_GB2312" w:hAnsi="仿宋_GB2312" w:eastAsia="仿宋_GB2312" w:cs="仿宋_GB2312"/>
          <w:i w:val="0"/>
          <w:caps w:val="0"/>
          <w:color w:val="404040"/>
          <w:spacing w:val="0"/>
          <w:sz w:val="28"/>
          <w:szCs w:val="28"/>
          <w:shd w:val="clear" w:fill="FFFFFF"/>
        </w:rPr>
        <w:t>拟对公民罚款超过1万元的，拟对法人或者其他组织罚款超过10万元的，属于较大数额罚款。“没收较大数额违法所得”“没收较大价值非法财物”按照“较大数额罚款”的标准执行。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i w:val="0"/>
          <w:caps w:val="0"/>
          <w:color w:val="404040"/>
          <w:spacing w:val="0"/>
          <w:sz w:val="28"/>
          <w:szCs w:val="28"/>
          <w:shd w:val="clear" w:fill="FFFFFF"/>
        </w:rPr>
      </w:pPr>
      <w:r>
        <w:rPr>
          <w:rFonts w:hint="eastAsia" w:ascii="仿宋_GB2312" w:hAnsi="仿宋_GB2312" w:eastAsia="仿宋_GB2312" w:cs="仿宋_GB2312"/>
          <w:i w:val="0"/>
          <w:caps w:val="0"/>
          <w:color w:val="404040"/>
          <w:spacing w:val="0"/>
          <w:sz w:val="28"/>
          <w:szCs w:val="28"/>
          <w:shd w:val="clear" w:fill="FFFFFF"/>
        </w:rPr>
        <w:t>涉及地方金融管理职责的行政处罚听证标准按照地方金融管理部门相关要求执行。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i w:val="0"/>
          <w:caps w:val="0"/>
          <w:color w:val="404040"/>
          <w:spacing w:val="0"/>
          <w:sz w:val="28"/>
          <w:szCs w:val="28"/>
          <w:shd w:val="clear" w:fill="FFFFFF"/>
        </w:rPr>
      </w:pPr>
      <w:r>
        <w:rPr>
          <w:rFonts w:hint="eastAsia" w:ascii="仿宋_GB2312" w:hAnsi="仿宋_GB2312" w:eastAsia="仿宋_GB2312" w:cs="仿宋_GB2312"/>
          <w:i w:val="0"/>
          <w:caps w:val="0"/>
          <w:color w:val="404040"/>
          <w:spacing w:val="0"/>
          <w:sz w:val="28"/>
          <w:szCs w:val="28"/>
          <w:shd w:val="clear" w:fill="FFFFFF"/>
        </w:rPr>
        <w:t>本标准施行后，原《关于行政处罚听证“较大数额罚款”标准的通知》（京发改〔2019〕1763号）同时废止。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F05888"/>
    <w:rsid w:val="3F5B1B58"/>
    <w:rsid w:val="44B1077F"/>
    <w:rsid w:val="54E44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发改委公文</cp:lastModifiedBy>
  <dcterms:modified xsi:type="dcterms:W3CDTF">2026-06-26T07:44:47Z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