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AE3" w:rsidRPr="001C2AE3" w:rsidRDefault="001C2AE3" w:rsidP="001C2AE3">
      <w:pPr>
        <w:jc w:val="left"/>
        <w:rPr>
          <w:rFonts w:ascii="黑体" w:eastAsia="黑体" w:hAnsi="黑体"/>
          <w:sz w:val="32"/>
          <w:szCs w:val="32"/>
        </w:rPr>
      </w:pPr>
      <w:r>
        <w:rPr>
          <w:rFonts w:ascii="黑体" w:eastAsia="黑体" w:hAnsi="黑体" w:hint="eastAsia"/>
          <w:sz w:val="32"/>
          <w:szCs w:val="32"/>
        </w:rPr>
        <w:t>附件3</w:t>
      </w:r>
      <w:bookmarkStart w:id="0" w:name="_GoBack"/>
      <w:bookmarkEnd w:id="0"/>
    </w:p>
    <w:p w:rsidR="00A36B2E" w:rsidRPr="009B1F48" w:rsidRDefault="009B1F48" w:rsidP="009B1F48">
      <w:pPr>
        <w:jc w:val="center"/>
        <w:rPr>
          <w:rFonts w:ascii="方正小标宋简体" w:eastAsia="方正小标宋简体"/>
          <w:sz w:val="44"/>
          <w:szCs w:val="44"/>
        </w:rPr>
      </w:pPr>
      <w:r w:rsidRPr="009B1F48">
        <w:rPr>
          <w:rFonts w:ascii="方正小标宋简体" w:eastAsia="方正小标宋简体" w:hint="eastAsia"/>
          <w:sz w:val="44"/>
          <w:szCs w:val="44"/>
        </w:rPr>
        <w:t>《中华人民共和国固体废物污染环境防治法》裁量基准表</w:t>
      </w:r>
    </w:p>
    <w:p w:rsidR="00375B25" w:rsidRDefault="00375B25"/>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9"/>
        <w:gridCol w:w="4325"/>
        <w:gridCol w:w="955"/>
        <w:gridCol w:w="720"/>
        <w:gridCol w:w="3600"/>
        <w:gridCol w:w="1812"/>
        <w:gridCol w:w="1701"/>
      </w:tblGrid>
      <w:tr w:rsidR="00375B25" w:rsidRPr="00411A11" w:rsidTr="00CD1A5A">
        <w:trPr>
          <w:trHeight w:val="494"/>
          <w:jc w:val="center"/>
        </w:trPr>
        <w:tc>
          <w:tcPr>
            <w:tcW w:w="14312" w:type="dxa"/>
            <w:gridSpan w:val="7"/>
            <w:shd w:val="clear" w:color="auto" w:fill="auto"/>
            <w:noWrap/>
            <w:vAlign w:val="center"/>
          </w:tcPr>
          <w:p w:rsidR="00375B25" w:rsidRPr="00C92365" w:rsidRDefault="00375B25" w:rsidP="001C2AE3">
            <w:pPr>
              <w:pStyle w:val="2"/>
              <w:rPr>
                <w:rFonts w:ascii="仿宋_GB2312" w:eastAsia="仿宋_GB2312"/>
                <w:szCs w:val="30"/>
              </w:rPr>
            </w:pPr>
            <w:bookmarkStart w:id="1" w:name="_Toc528926279"/>
            <w:r w:rsidRPr="00C92365">
              <w:rPr>
                <w:rFonts w:hint="eastAsia"/>
                <w:szCs w:val="30"/>
              </w:rPr>
              <w:t>《中华人民共和国固体废物污染环境防治法》案由</w:t>
            </w:r>
            <w:r w:rsidR="001C2AE3">
              <w:rPr>
                <w:szCs w:val="30"/>
              </w:rPr>
              <w:t>10</w:t>
            </w:r>
            <w:r w:rsidRPr="00C92365">
              <w:rPr>
                <w:rFonts w:hint="eastAsia"/>
                <w:szCs w:val="30"/>
              </w:rPr>
              <w:t>项</w:t>
            </w:r>
            <w:bookmarkEnd w:id="1"/>
          </w:p>
        </w:tc>
      </w:tr>
      <w:tr w:rsidR="00411A11" w:rsidRPr="00411A11" w:rsidTr="00CD1A5A">
        <w:trPr>
          <w:trHeight w:val="494"/>
          <w:jc w:val="center"/>
        </w:trPr>
        <w:tc>
          <w:tcPr>
            <w:tcW w:w="14312" w:type="dxa"/>
            <w:gridSpan w:val="7"/>
            <w:shd w:val="clear" w:color="auto" w:fill="auto"/>
            <w:noWrap/>
            <w:vAlign w:val="center"/>
          </w:tcPr>
          <w:p w:rsidR="00411A11" w:rsidRPr="00C92365" w:rsidRDefault="00411A11" w:rsidP="009B1F48">
            <w:pPr>
              <w:pStyle w:val="2"/>
              <w:rPr>
                <w:szCs w:val="30"/>
              </w:rPr>
            </w:pPr>
            <w:r>
              <w:rPr>
                <w:rFonts w:hint="eastAsia"/>
                <w:szCs w:val="30"/>
              </w:rPr>
              <w:t>市级、</w:t>
            </w:r>
            <w:r>
              <w:rPr>
                <w:szCs w:val="30"/>
              </w:rPr>
              <w:t>区级案由</w:t>
            </w:r>
          </w:p>
        </w:tc>
      </w:tr>
      <w:tr w:rsidR="00CD1A5A" w:rsidRPr="00411A11" w:rsidTr="00CD1A5A">
        <w:trPr>
          <w:trHeight w:val="494"/>
          <w:jc w:val="center"/>
        </w:trPr>
        <w:tc>
          <w:tcPr>
            <w:tcW w:w="1199" w:type="dxa"/>
            <w:shd w:val="clear" w:color="auto" w:fill="auto"/>
            <w:noWrap/>
            <w:vAlign w:val="center"/>
          </w:tcPr>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案由</w:t>
            </w:r>
          </w:p>
        </w:tc>
        <w:tc>
          <w:tcPr>
            <w:tcW w:w="4325" w:type="dxa"/>
            <w:shd w:val="clear" w:color="auto" w:fill="auto"/>
            <w:vAlign w:val="center"/>
          </w:tcPr>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处罚依据</w:t>
            </w:r>
          </w:p>
        </w:tc>
        <w:tc>
          <w:tcPr>
            <w:tcW w:w="955" w:type="dxa"/>
            <w:shd w:val="clear" w:color="auto" w:fill="auto"/>
            <w:vAlign w:val="center"/>
          </w:tcPr>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罚款</w:t>
            </w:r>
          </w:p>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 xml:space="preserve">基数 </w:t>
            </w:r>
          </w:p>
        </w:tc>
        <w:tc>
          <w:tcPr>
            <w:tcW w:w="720" w:type="dxa"/>
            <w:shd w:val="clear" w:color="auto" w:fill="auto"/>
            <w:vAlign w:val="center"/>
          </w:tcPr>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基准</w:t>
            </w:r>
          </w:p>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系数</w:t>
            </w:r>
          </w:p>
        </w:tc>
        <w:tc>
          <w:tcPr>
            <w:tcW w:w="3600" w:type="dxa"/>
            <w:shd w:val="clear" w:color="auto" w:fill="auto"/>
            <w:vAlign w:val="center"/>
          </w:tcPr>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变量系数</w:t>
            </w:r>
          </w:p>
        </w:tc>
        <w:tc>
          <w:tcPr>
            <w:tcW w:w="1812" w:type="dxa"/>
            <w:shd w:val="clear" w:color="auto" w:fill="auto"/>
            <w:vAlign w:val="center"/>
          </w:tcPr>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计算公式</w:t>
            </w:r>
          </w:p>
        </w:tc>
        <w:tc>
          <w:tcPr>
            <w:tcW w:w="1701" w:type="dxa"/>
            <w:shd w:val="clear" w:color="auto" w:fill="auto"/>
            <w:vAlign w:val="center"/>
          </w:tcPr>
          <w:p w:rsidR="00CD1A5A" w:rsidRPr="00D22FC6" w:rsidRDefault="00CD1A5A" w:rsidP="00CD1A5A">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备注</w:t>
            </w:r>
          </w:p>
        </w:tc>
      </w:tr>
      <w:tr w:rsidR="00271B3B" w:rsidRPr="00C92365" w:rsidTr="00CD1A5A">
        <w:trPr>
          <w:trHeight w:val="1296"/>
          <w:jc w:val="center"/>
        </w:trPr>
        <w:tc>
          <w:tcPr>
            <w:tcW w:w="1199" w:type="dxa"/>
            <w:vMerge w:val="restart"/>
            <w:shd w:val="clear" w:color="auto" w:fill="auto"/>
            <w:vAlign w:val="center"/>
          </w:tcPr>
          <w:p w:rsidR="00271B3B" w:rsidRPr="00CD1A5A" w:rsidRDefault="00271B3B" w:rsidP="0010376E">
            <w:pPr>
              <w:rPr>
                <w:rFonts w:ascii="仿宋_GB2312" w:eastAsia="仿宋_GB2312"/>
                <w:szCs w:val="21"/>
              </w:rPr>
            </w:pPr>
            <w:r w:rsidRPr="00CD1A5A">
              <w:rPr>
                <w:rFonts w:ascii="仿宋_GB2312" w:eastAsia="仿宋_GB2312" w:hint="eastAsia"/>
                <w:szCs w:val="21"/>
              </w:rPr>
              <w:t>拒绝、阻扰固体废物污染环境防治监督检查或在接受监督检查时弄虚作假</w:t>
            </w:r>
          </w:p>
        </w:tc>
        <w:tc>
          <w:tcPr>
            <w:tcW w:w="4325" w:type="dxa"/>
            <w:vMerge w:val="restart"/>
            <w:shd w:val="clear" w:color="auto" w:fill="auto"/>
            <w:vAlign w:val="center"/>
          </w:tcPr>
          <w:p w:rsidR="00271B3B" w:rsidRPr="00CD1A5A" w:rsidRDefault="00271B3B" w:rsidP="00375B25">
            <w:pPr>
              <w:rPr>
                <w:rFonts w:ascii="仿宋_GB2312" w:eastAsia="仿宋_GB2312"/>
                <w:szCs w:val="21"/>
              </w:rPr>
            </w:pPr>
            <w:r w:rsidRPr="00CD1A5A">
              <w:rPr>
                <w:rFonts w:ascii="仿宋_GB2312" w:eastAsia="仿宋_GB2312" w:hint="eastAsia"/>
                <w:szCs w:val="21"/>
              </w:rPr>
              <w:t>违反条款:第一百零三条;处罚条款：第一百零三条</w:t>
            </w:r>
            <w:r w:rsidRPr="00CD1A5A">
              <w:rPr>
                <w:rFonts w:ascii="仿宋_GB2312" w:eastAsia="仿宋_GB2312"/>
                <w:szCs w:val="21"/>
              </w:rPr>
              <w:t>  </w:t>
            </w:r>
            <w:r w:rsidRPr="00CD1A5A">
              <w:rPr>
                <w:rFonts w:ascii="仿宋_GB2312" w:eastAsia="仿宋_GB2312" w:hint="eastAsia"/>
                <w:szCs w:val="21"/>
              </w:rPr>
              <w:t>责令改正，处五万元以上二十万元以下的罚款；对直接负责的主管人员和其他直接责任人员，处二万元以上十万元以下的罚款。</w:t>
            </w:r>
          </w:p>
        </w:tc>
        <w:tc>
          <w:tcPr>
            <w:tcW w:w="955" w:type="dxa"/>
            <w:shd w:val="clear" w:color="auto" w:fill="auto"/>
            <w:noWrap/>
            <w:vAlign w:val="center"/>
          </w:tcPr>
          <w:p w:rsidR="00271B3B" w:rsidRPr="00CD1A5A" w:rsidRDefault="00271B3B" w:rsidP="0010376E">
            <w:pPr>
              <w:spacing w:line="0" w:lineRule="atLeast"/>
              <w:rPr>
                <w:rFonts w:ascii="仿宋_GB2312" w:eastAsia="仿宋_GB2312"/>
                <w:szCs w:val="21"/>
              </w:rPr>
            </w:pPr>
            <w:r w:rsidRPr="00CD1A5A">
              <w:rPr>
                <w:rFonts w:ascii="仿宋_GB2312" w:eastAsia="仿宋_GB2312" w:hint="eastAsia"/>
                <w:szCs w:val="21"/>
              </w:rPr>
              <w:t>50000</w:t>
            </w:r>
          </w:p>
        </w:tc>
        <w:tc>
          <w:tcPr>
            <w:tcW w:w="720" w:type="dxa"/>
            <w:shd w:val="clear" w:color="auto" w:fill="auto"/>
            <w:noWrap/>
            <w:vAlign w:val="center"/>
          </w:tcPr>
          <w:p w:rsidR="00271B3B" w:rsidRPr="00CD1A5A" w:rsidRDefault="00271B3B" w:rsidP="0010376E">
            <w:pPr>
              <w:spacing w:line="0" w:lineRule="atLeast"/>
              <w:rPr>
                <w:rFonts w:ascii="仿宋_GB2312" w:eastAsia="仿宋_GB2312"/>
                <w:szCs w:val="21"/>
              </w:rPr>
            </w:pPr>
            <w:r w:rsidRPr="00CD1A5A">
              <w:rPr>
                <w:rFonts w:ascii="仿宋_GB2312" w:eastAsia="仿宋_GB2312" w:hint="eastAsia"/>
                <w:szCs w:val="21"/>
              </w:rPr>
              <w:t>1</w:t>
            </w:r>
          </w:p>
        </w:tc>
        <w:tc>
          <w:tcPr>
            <w:tcW w:w="3600" w:type="dxa"/>
            <w:shd w:val="clear" w:color="auto" w:fill="auto"/>
            <w:vAlign w:val="center"/>
          </w:tcPr>
          <w:p w:rsidR="00271B3B" w:rsidRPr="00CD1A5A" w:rsidRDefault="00271B3B" w:rsidP="0010376E">
            <w:pPr>
              <w:spacing w:line="0" w:lineRule="atLeast"/>
              <w:rPr>
                <w:rFonts w:ascii="仿宋_GB2312" w:eastAsia="仿宋_GB2312" w:hAnsi="宋体" w:cs="宋体"/>
                <w:kern w:val="0"/>
                <w:szCs w:val="21"/>
              </w:rPr>
            </w:pPr>
          </w:p>
        </w:tc>
        <w:tc>
          <w:tcPr>
            <w:tcW w:w="1812" w:type="dxa"/>
            <w:shd w:val="clear" w:color="auto" w:fill="auto"/>
            <w:vAlign w:val="center"/>
          </w:tcPr>
          <w:p w:rsidR="00271B3B" w:rsidRPr="00CD1A5A" w:rsidRDefault="00271B3B" w:rsidP="00375B25">
            <w:pPr>
              <w:spacing w:line="0" w:lineRule="atLeast"/>
              <w:rPr>
                <w:rFonts w:ascii="仿宋_GB2312" w:eastAsia="仿宋_GB2312" w:hAnsi="宋体" w:cs="宋体"/>
                <w:kern w:val="0"/>
                <w:szCs w:val="21"/>
              </w:rPr>
            </w:pPr>
            <w:r w:rsidRPr="00CD1A5A">
              <w:rPr>
                <w:rFonts w:ascii="仿宋_GB2312" w:eastAsia="仿宋_GB2312" w:hAnsi="宋体" w:cs="宋体" w:hint="eastAsia"/>
                <w:kern w:val="0"/>
                <w:szCs w:val="21"/>
              </w:rPr>
              <w:t>罚款数额＝500</w:t>
            </w:r>
            <w:r w:rsidRPr="00CD1A5A">
              <w:rPr>
                <w:rFonts w:ascii="仿宋_GB2312" w:eastAsia="仿宋_GB2312" w:hAnsi="宋体" w:cs="宋体"/>
                <w:kern w:val="0"/>
                <w:szCs w:val="21"/>
              </w:rPr>
              <w:t>0</w:t>
            </w:r>
            <w:r w:rsidRPr="00CD1A5A">
              <w:rPr>
                <w:rFonts w:ascii="仿宋_GB2312" w:eastAsia="仿宋_GB2312" w:hAnsi="宋体" w:cs="宋体" w:hint="eastAsia"/>
                <w:kern w:val="0"/>
                <w:szCs w:val="21"/>
              </w:rPr>
              <w:t>0×（1＋情节系数）</w:t>
            </w:r>
          </w:p>
        </w:tc>
        <w:tc>
          <w:tcPr>
            <w:tcW w:w="1701" w:type="dxa"/>
            <w:shd w:val="clear" w:color="auto" w:fill="auto"/>
            <w:noWrap/>
            <w:vAlign w:val="center"/>
          </w:tcPr>
          <w:p w:rsidR="00271B3B" w:rsidRPr="00CD1A5A" w:rsidRDefault="00271B3B" w:rsidP="0010376E">
            <w:pPr>
              <w:widowControl/>
              <w:spacing w:line="0" w:lineRule="atLeast"/>
              <w:rPr>
                <w:rFonts w:ascii="仿宋_GB2312" w:eastAsia="仿宋_GB2312" w:hAnsi="宋体" w:cs="宋体"/>
                <w:kern w:val="0"/>
                <w:szCs w:val="21"/>
              </w:rPr>
            </w:pPr>
          </w:p>
        </w:tc>
      </w:tr>
      <w:tr w:rsidR="00271B3B" w:rsidRPr="00C92365" w:rsidTr="00CD1A5A">
        <w:trPr>
          <w:trHeight w:val="1296"/>
          <w:jc w:val="center"/>
        </w:trPr>
        <w:tc>
          <w:tcPr>
            <w:tcW w:w="1199" w:type="dxa"/>
            <w:vMerge/>
            <w:shd w:val="clear" w:color="auto" w:fill="auto"/>
            <w:vAlign w:val="center"/>
          </w:tcPr>
          <w:p w:rsidR="00271B3B" w:rsidRPr="00CD1A5A" w:rsidRDefault="00271B3B" w:rsidP="0010376E">
            <w:pPr>
              <w:rPr>
                <w:rFonts w:ascii="仿宋_GB2312" w:eastAsia="仿宋_GB2312"/>
                <w:szCs w:val="21"/>
              </w:rPr>
            </w:pPr>
          </w:p>
        </w:tc>
        <w:tc>
          <w:tcPr>
            <w:tcW w:w="4325" w:type="dxa"/>
            <w:vMerge/>
            <w:shd w:val="clear" w:color="auto" w:fill="auto"/>
            <w:vAlign w:val="center"/>
          </w:tcPr>
          <w:p w:rsidR="00271B3B" w:rsidRPr="00CD1A5A" w:rsidRDefault="00271B3B" w:rsidP="00375B25">
            <w:pPr>
              <w:rPr>
                <w:rFonts w:ascii="仿宋_GB2312" w:eastAsia="仿宋_GB2312"/>
                <w:szCs w:val="21"/>
              </w:rPr>
            </w:pPr>
          </w:p>
        </w:tc>
        <w:tc>
          <w:tcPr>
            <w:tcW w:w="955" w:type="dxa"/>
            <w:shd w:val="clear" w:color="auto" w:fill="auto"/>
            <w:noWrap/>
            <w:vAlign w:val="center"/>
          </w:tcPr>
          <w:p w:rsidR="00271B3B" w:rsidRPr="00CD1A5A" w:rsidRDefault="00271B3B" w:rsidP="0010376E">
            <w:pPr>
              <w:spacing w:line="0" w:lineRule="atLeast"/>
              <w:rPr>
                <w:rFonts w:ascii="仿宋_GB2312" w:eastAsia="仿宋_GB2312"/>
                <w:szCs w:val="21"/>
              </w:rPr>
            </w:pPr>
            <w:r w:rsidRPr="00CD1A5A">
              <w:rPr>
                <w:rFonts w:ascii="仿宋_GB2312" w:eastAsia="仿宋_GB2312" w:hint="eastAsia"/>
                <w:szCs w:val="21"/>
              </w:rPr>
              <w:t>20000（</w:t>
            </w:r>
            <w:r w:rsidRPr="00CD1A5A">
              <w:rPr>
                <w:rFonts w:ascii="仿宋_GB2312" w:eastAsia="仿宋_GB2312"/>
                <w:szCs w:val="21"/>
              </w:rPr>
              <w:t>主管人员或负责人）</w:t>
            </w:r>
          </w:p>
        </w:tc>
        <w:tc>
          <w:tcPr>
            <w:tcW w:w="720" w:type="dxa"/>
            <w:shd w:val="clear" w:color="auto" w:fill="auto"/>
            <w:noWrap/>
            <w:vAlign w:val="center"/>
          </w:tcPr>
          <w:p w:rsidR="00271B3B" w:rsidRPr="00CD1A5A" w:rsidRDefault="00271B3B" w:rsidP="0010376E">
            <w:pPr>
              <w:spacing w:line="0" w:lineRule="atLeast"/>
              <w:rPr>
                <w:rFonts w:ascii="仿宋_GB2312" w:eastAsia="仿宋_GB2312"/>
                <w:szCs w:val="21"/>
              </w:rPr>
            </w:pPr>
            <w:r w:rsidRPr="00CD1A5A">
              <w:rPr>
                <w:rFonts w:ascii="仿宋_GB2312" w:eastAsia="仿宋_GB2312" w:hint="eastAsia"/>
                <w:szCs w:val="21"/>
              </w:rPr>
              <w:t>1</w:t>
            </w:r>
          </w:p>
        </w:tc>
        <w:tc>
          <w:tcPr>
            <w:tcW w:w="3600" w:type="dxa"/>
            <w:shd w:val="clear" w:color="auto" w:fill="auto"/>
            <w:vAlign w:val="center"/>
          </w:tcPr>
          <w:p w:rsidR="00271B3B" w:rsidRPr="00CD1A5A" w:rsidRDefault="00271B3B" w:rsidP="0010376E">
            <w:pPr>
              <w:spacing w:line="0" w:lineRule="atLeast"/>
              <w:rPr>
                <w:rFonts w:ascii="仿宋_GB2312" w:eastAsia="仿宋_GB2312" w:hAnsi="宋体" w:cs="宋体"/>
                <w:kern w:val="0"/>
                <w:szCs w:val="21"/>
              </w:rPr>
            </w:pPr>
          </w:p>
        </w:tc>
        <w:tc>
          <w:tcPr>
            <w:tcW w:w="1812" w:type="dxa"/>
            <w:shd w:val="clear" w:color="auto" w:fill="auto"/>
            <w:vAlign w:val="center"/>
          </w:tcPr>
          <w:p w:rsidR="00271B3B" w:rsidRPr="00CD1A5A" w:rsidRDefault="00271B3B" w:rsidP="00375B25">
            <w:pPr>
              <w:spacing w:line="0" w:lineRule="atLeast"/>
              <w:rPr>
                <w:rFonts w:ascii="仿宋_GB2312" w:eastAsia="仿宋_GB2312" w:hAnsi="宋体" w:cs="宋体"/>
                <w:kern w:val="0"/>
                <w:szCs w:val="21"/>
              </w:rPr>
            </w:pPr>
            <w:r w:rsidRPr="00CD1A5A">
              <w:rPr>
                <w:rFonts w:ascii="仿宋_GB2312" w:eastAsia="仿宋_GB2312" w:hAnsi="宋体" w:cs="宋体" w:hint="eastAsia"/>
                <w:kern w:val="0"/>
                <w:szCs w:val="21"/>
              </w:rPr>
              <w:t>罚款数额＝</w:t>
            </w:r>
            <w:r w:rsidRPr="00CD1A5A">
              <w:rPr>
                <w:rFonts w:ascii="仿宋_GB2312" w:eastAsia="仿宋_GB2312" w:hAnsi="宋体" w:cs="宋体"/>
                <w:kern w:val="0"/>
                <w:szCs w:val="21"/>
              </w:rPr>
              <w:t>2</w:t>
            </w:r>
            <w:r w:rsidRPr="00CD1A5A">
              <w:rPr>
                <w:rFonts w:ascii="仿宋_GB2312" w:eastAsia="仿宋_GB2312" w:hAnsi="宋体" w:cs="宋体" w:hint="eastAsia"/>
                <w:kern w:val="0"/>
                <w:szCs w:val="21"/>
              </w:rPr>
              <w:t>00</w:t>
            </w:r>
            <w:r w:rsidRPr="00CD1A5A">
              <w:rPr>
                <w:rFonts w:ascii="仿宋_GB2312" w:eastAsia="仿宋_GB2312" w:hAnsi="宋体" w:cs="宋体"/>
                <w:kern w:val="0"/>
                <w:szCs w:val="21"/>
              </w:rPr>
              <w:t>0</w:t>
            </w:r>
            <w:r w:rsidRPr="00CD1A5A">
              <w:rPr>
                <w:rFonts w:ascii="仿宋_GB2312" w:eastAsia="仿宋_GB2312" w:hAnsi="宋体" w:cs="宋体" w:hint="eastAsia"/>
                <w:kern w:val="0"/>
                <w:szCs w:val="21"/>
              </w:rPr>
              <w:t>0×（1＋情节系数）</w:t>
            </w:r>
          </w:p>
        </w:tc>
        <w:tc>
          <w:tcPr>
            <w:tcW w:w="1701" w:type="dxa"/>
            <w:shd w:val="clear" w:color="auto" w:fill="auto"/>
            <w:noWrap/>
            <w:vAlign w:val="center"/>
          </w:tcPr>
          <w:p w:rsidR="00271B3B" w:rsidRPr="00CD1A5A" w:rsidRDefault="00271B3B" w:rsidP="0010376E">
            <w:pPr>
              <w:widowControl/>
              <w:spacing w:line="0" w:lineRule="atLeast"/>
              <w:rPr>
                <w:rFonts w:ascii="仿宋_GB2312" w:eastAsia="仿宋_GB2312" w:hAnsi="宋体" w:cs="宋体"/>
                <w:kern w:val="0"/>
                <w:szCs w:val="21"/>
              </w:rPr>
            </w:pPr>
          </w:p>
        </w:tc>
      </w:tr>
      <w:tr w:rsidR="00411A11" w:rsidRPr="00C92365" w:rsidTr="00CD1A5A">
        <w:trPr>
          <w:trHeight w:val="1296"/>
          <w:jc w:val="center"/>
        </w:trPr>
        <w:tc>
          <w:tcPr>
            <w:tcW w:w="1199" w:type="dxa"/>
            <w:shd w:val="clear" w:color="auto" w:fill="auto"/>
            <w:vAlign w:val="center"/>
          </w:tcPr>
          <w:p w:rsidR="00411A11" w:rsidRPr="00CD1A5A" w:rsidRDefault="00411A11" w:rsidP="00411A11">
            <w:pPr>
              <w:rPr>
                <w:rFonts w:ascii="仿宋_GB2312" w:eastAsia="仿宋_GB2312"/>
                <w:szCs w:val="21"/>
              </w:rPr>
            </w:pPr>
            <w:r w:rsidRPr="00CD1A5A">
              <w:rPr>
                <w:rFonts w:ascii="仿宋_GB2312" w:eastAsia="仿宋_GB2312" w:hint="eastAsia"/>
                <w:szCs w:val="21"/>
              </w:rPr>
              <w:t>工程施工单位未编制建筑垃圾处理方案报备案</w:t>
            </w:r>
          </w:p>
        </w:tc>
        <w:tc>
          <w:tcPr>
            <w:tcW w:w="4325" w:type="dxa"/>
            <w:shd w:val="clear" w:color="auto" w:fill="auto"/>
            <w:vAlign w:val="center"/>
          </w:tcPr>
          <w:p w:rsidR="00411A11" w:rsidRPr="00CD1A5A" w:rsidRDefault="00411A11" w:rsidP="00411A11">
            <w:pPr>
              <w:rPr>
                <w:rFonts w:ascii="仿宋_GB2312" w:eastAsia="仿宋_GB2312"/>
                <w:szCs w:val="21"/>
              </w:rPr>
            </w:pPr>
            <w:r w:rsidRPr="00CD1A5A">
              <w:rPr>
                <w:rFonts w:ascii="仿宋_GB2312" w:eastAsia="仿宋_GB2312" w:hint="eastAsia"/>
                <w:szCs w:val="21"/>
              </w:rPr>
              <w:t>违反条款：第六十三条第一款；处罚条款：第一百一十一条第一款第（三）项、第二款 责令</w:t>
            </w:r>
            <w:r w:rsidRPr="00CD1A5A">
              <w:rPr>
                <w:rFonts w:ascii="仿宋_GB2312" w:eastAsia="仿宋_GB2312"/>
                <w:szCs w:val="21"/>
              </w:rPr>
              <w:t>改正，没收违法所得，对</w:t>
            </w:r>
            <w:r w:rsidRPr="00CD1A5A">
              <w:rPr>
                <w:rFonts w:ascii="仿宋_GB2312" w:eastAsia="仿宋_GB2312" w:hint="eastAsia"/>
                <w:szCs w:val="21"/>
              </w:rPr>
              <w:t>单位处十万元以上一百万元以下的罚款；</w:t>
            </w:r>
          </w:p>
        </w:tc>
        <w:tc>
          <w:tcPr>
            <w:tcW w:w="955" w:type="dxa"/>
            <w:shd w:val="clear" w:color="auto" w:fill="auto"/>
            <w:noWrap/>
            <w:vAlign w:val="center"/>
          </w:tcPr>
          <w:p w:rsidR="00411A11" w:rsidRPr="00CD1A5A" w:rsidRDefault="00411A11" w:rsidP="00411A11">
            <w:pPr>
              <w:widowControl/>
              <w:spacing w:line="0" w:lineRule="atLeast"/>
              <w:rPr>
                <w:rFonts w:ascii="仿宋_GB2312" w:eastAsia="仿宋_GB2312" w:hAnsi="宋体" w:cs="宋体"/>
                <w:kern w:val="0"/>
                <w:szCs w:val="21"/>
              </w:rPr>
            </w:pPr>
            <w:r w:rsidRPr="00CD1A5A">
              <w:rPr>
                <w:rFonts w:ascii="仿宋_GB2312" w:eastAsia="仿宋_GB2312" w:hAnsi="宋体" w:cs="宋体"/>
                <w:kern w:val="0"/>
                <w:szCs w:val="21"/>
              </w:rPr>
              <w:t>100000</w:t>
            </w:r>
          </w:p>
        </w:tc>
        <w:tc>
          <w:tcPr>
            <w:tcW w:w="720" w:type="dxa"/>
            <w:shd w:val="clear" w:color="auto" w:fill="auto"/>
            <w:noWrap/>
            <w:vAlign w:val="center"/>
          </w:tcPr>
          <w:p w:rsidR="00411A11" w:rsidRPr="00CD1A5A" w:rsidRDefault="00411A11" w:rsidP="00411A11">
            <w:pPr>
              <w:rPr>
                <w:rFonts w:ascii="仿宋_GB2312" w:eastAsia="仿宋_GB2312"/>
                <w:szCs w:val="21"/>
              </w:rPr>
            </w:pPr>
            <w:r w:rsidRPr="00CD1A5A">
              <w:rPr>
                <w:rFonts w:ascii="仿宋_GB2312" w:eastAsia="仿宋_GB2312" w:hint="eastAsia"/>
                <w:szCs w:val="21"/>
              </w:rPr>
              <w:t>1</w:t>
            </w:r>
          </w:p>
        </w:tc>
        <w:tc>
          <w:tcPr>
            <w:tcW w:w="3600" w:type="dxa"/>
            <w:shd w:val="clear" w:color="auto" w:fill="auto"/>
            <w:vAlign w:val="center"/>
          </w:tcPr>
          <w:p w:rsidR="00411A11" w:rsidRPr="00CD1A5A" w:rsidRDefault="00411A11" w:rsidP="00411A11">
            <w:pPr>
              <w:widowControl/>
              <w:spacing w:line="0" w:lineRule="atLeast"/>
              <w:rPr>
                <w:rFonts w:ascii="仿宋_GB2312" w:eastAsia="仿宋_GB2312"/>
                <w:szCs w:val="21"/>
              </w:rPr>
            </w:pPr>
          </w:p>
        </w:tc>
        <w:tc>
          <w:tcPr>
            <w:tcW w:w="1812" w:type="dxa"/>
            <w:shd w:val="clear" w:color="auto" w:fill="auto"/>
            <w:vAlign w:val="center"/>
          </w:tcPr>
          <w:p w:rsidR="00411A11" w:rsidRPr="00CD1A5A" w:rsidRDefault="00411A11" w:rsidP="00411A11">
            <w:pPr>
              <w:widowControl/>
              <w:spacing w:line="0" w:lineRule="atLeast"/>
              <w:rPr>
                <w:rFonts w:ascii="仿宋_GB2312" w:eastAsia="仿宋_GB2312" w:hAnsi="宋体" w:cs="宋体"/>
                <w:kern w:val="0"/>
                <w:szCs w:val="21"/>
              </w:rPr>
            </w:pPr>
            <w:r w:rsidRPr="00CD1A5A">
              <w:rPr>
                <w:rFonts w:ascii="仿宋_GB2312" w:eastAsia="仿宋_GB2312" w:hAnsi="宋体" w:cs="宋体" w:hint="eastAsia"/>
                <w:kern w:val="0"/>
                <w:szCs w:val="21"/>
              </w:rPr>
              <w:t>罚款数额＝</w:t>
            </w:r>
            <w:r w:rsidRPr="00CD1A5A">
              <w:rPr>
                <w:rFonts w:ascii="仿宋_GB2312" w:eastAsia="仿宋_GB2312" w:hAnsi="宋体" w:cs="宋体"/>
                <w:kern w:val="0"/>
                <w:szCs w:val="21"/>
              </w:rPr>
              <w:t>100000</w:t>
            </w:r>
            <w:r w:rsidRPr="00CD1A5A">
              <w:rPr>
                <w:rFonts w:ascii="仿宋_GB2312" w:eastAsia="仿宋_GB2312" w:hAnsi="宋体" w:cs="宋体" w:hint="eastAsia"/>
                <w:kern w:val="0"/>
                <w:szCs w:val="21"/>
              </w:rPr>
              <w:t>×（1</w:t>
            </w:r>
            <w:r w:rsidR="00807FB0" w:rsidRPr="00CD1A5A">
              <w:rPr>
                <w:rFonts w:ascii="仿宋_GB2312" w:eastAsia="仿宋_GB2312" w:hint="eastAsia"/>
                <w:szCs w:val="21"/>
              </w:rPr>
              <w:t>＋区域系数</w:t>
            </w:r>
            <w:r w:rsidRPr="00CD1A5A">
              <w:rPr>
                <w:rFonts w:ascii="仿宋_GB2312" w:eastAsia="仿宋_GB2312" w:hAnsi="宋体" w:cs="宋体" w:hint="eastAsia"/>
                <w:kern w:val="0"/>
                <w:szCs w:val="21"/>
              </w:rPr>
              <w:t>＋情节系数）</w:t>
            </w:r>
          </w:p>
        </w:tc>
        <w:tc>
          <w:tcPr>
            <w:tcW w:w="1701" w:type="dxa"/>
            <w:shd w:val="clear" w:color="auto" w:fill="auto"/>
            <w:noWrap/>
            <w:vAlign w:val="center"/>
          </w:tcPr>
          <w:p w:rsidR="00411A11" w:rsidRPr="00CD1A5A" w:rsidRDefault="00411A11" w:rsidP="00411A11">
            <w:pPr>
              <w:widowControl/>
              <w:spacing w:line="0" w:lineRule="atLeast"/>
              <w:rPr>
                <w:rFonts w:ascii="仿宋_GB2312" w:eastAsia="仿宋_GB2312"/>
                <w:szCs w:val="21"/>
              </w:rPr>
            </w:pPr>
          </w:p>
        </w:tc>
      </w:tr>
      <w:tr w:rsidR="00411A11" w:rsidRPr="00C92365" w:rsidTr="00CD1A5A">
        <w:trPr>
          <w:trHeight w:val="1296"/>
          <w:jc w:val="center"/>
        </w:trPr>
        <w:tc>
          <w:tcPr>
            <w:tcW w:w="1199" w:type="dxa"/>
            <w:shd w:val="clear" w:color="auto" w:fill="auto"/>
            <w:vAlign w:val="center"/>
          </w:tcPr>
          <w:p w:rsidR="00411A11" w:rsidRPr="00CD1A5A" w:rsidRDefault="00411A11" w:rsidP="00411A11">
            <w:pPr>
              <w:spacing w:line="240" w:lineRule="exact"/>
              <w:rPr>
                <w:rFonts w:ascii="仿宋_GB2312" w:eastAsia="仿宋_GB2312" w:hAnsi="宋体" w:cs="宋体"/>
                <w:szCs w:val="21"/>
              </w:rPr>
            </w:pPr>
            <w:r w:rsidRPr="00CD1A5A">
              <w:rPr>
                <w:rFonts w:ascii="仿宋_GB2312" w:eastAsia="仿宋_GB2312" w:hAnsi="宋体" w:cs="宋体" w:hint="eastAsia"/>
                <w:szCs w:val="21"/>
              </w:rPr>
              <w:lastRenderedPageBreak/>
              <w:t>单位未在指定的地点分类投放生活垃圾情节</w:t>
            </w:r>
            <w:r w:rsidRPr="00CD1A5A">
              <w:rPr>
                <w:rFonts w:ascii="仿宋_GB2312" w:eastAsia="仿宋_GB2312" w:hAnsi="宋体" w:cs="宋体"/>
                <w:szCs w:val="21"/>
              </w:rPr>
              <w:t>严重</w:t>
            </w:r>
          </w:p>
        </w:tc>
        <w:tc>
          <w:tcPr>
            <w:tcW w:w="4325" w:type="dxa"/>
            <w:shd w:val="clear" w:color="auto" w:fill="auto"/>
            <w:vAlign w:val="center"/>
          </w:tcPr>
          <w:p w:rsidR="00411A11" w:rsidRPr="00CD1A5A" w:rsidRDefault="00411A11" w:rsidP="00411A11">
            <w:pPr>
              <w:spacing w:line="240" w:lineRule="exact"/>
              <w:rPr>
                <w:rFonts w:ascii="仿宋_GB2312" w:eastAsia="仿宋_GB2312" w:hAnsi="宋体" w:cs="宋体"/>
                <w:szCs w:val="21"/>
              </w:rPr>
            </w:pPr>
            <w:r w:rsidRPr="00CD1A5A">
              <w:rPr>
                <w:rFonts w:ascii="仿宋_GB2312" w:eastAsia="仿宋_GB2312" w:hAnsi="宋体" w:cs="宋体" w:hint="eastAsia"/>
                <w:szCs w:val="21"/>
              </w:rPr>
              <w:t>违反条款：第四十九条第二款；</w:t>
            </w:r>
            <w:r w:rsidRPr="00CD1A5A">
              <w:rPr>
                <w:rFonts w:ascii="仿宋_GB2312" w:eastAsia="仿宋_GB2312" w:hAnsi="宋体" w:cs="宋体"/>
                <w:szCs w:val="21"/>
              </w:rPr>
              <w:t>处罚条款：</w:t>
            </w:r>
            <w:r w:rsidRPr="00CD1A5A">
              <w:rPr>
                <w:rFonts w:ascii="仿宋_GB2312" w:eastAsia="仿宋_GB2312" w:hAnsi="宋体" w:cs="宋体" w:hint="eastAsia"/>
                <w:szCs w:val="21"/>
              </w:rPr>
              <w:t>第一百一十一条第三款 责令</w:t>
            </w:r>
            <w:r w:rsidRPr="00CD1A5A">
              <w:rPr>
                <w:rFonts w:ascii="仿宋_GB2312" w:eastAsia="仿宋_GB2312" w:hAnsi="宋体" w:cs="宋体"/>
                <w:szCs w:val="21"/>
              </w:rPr>
              <w:t>改正；情节严重的</w:t>
            </w:r>
            <w:r w:rsidRPr="00CD1A5A">
              <w:rPr>
                <w:rFonts w:ascii="仿宋_GB2312" w:eastAsia="仿宋_GB2312" w:hAnsi="宋体" w:cs="宋体" w:hint="eastAsia"/>
                <w:szCs w:val="21"/>
              </w:rPr>
              <w:t>，对单位处五万元以上五十万元以下的罚款。</w:t>
            </w:r>
          </w:p>
        </w:tc>
        <w:tc>
          <w:tcPr>
            <w:tcW w:w="955" w:type="dxa"/>
            <w:shd w:val="clear" w:color="auto" w:fill="auto"/>
            <w:noWrap/>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50000</w:t>
            </w:r>
          </w:p>
        </w:tc>
        <w:tc>
          <w:tcPr>
            <w:tcW w:w="720" w:type="dxa"/>
            <w:shd w:val="clear" w:color="auto" w:fill="auto"/>
            <w:noWrap/>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1</w:t>
            </w:r>
          </w:p>
        </w:tc>
        <w:tc>
          <w:tcPr>
            <w:tcW w:w="3600" w:type="dxa"/>
            <w:shd w:val="clear" w:color="auto" w:fill="auto"/>
            <w:vAlign w:val="center"/>
          </w:tcPr>
          <w:p w:rsidR="00F47EC5"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1．垃圾占地面积在5</w:t>
            </w:r>
            <w:r w:rsidRPr="00CD1A5A">
              <w:rPr>
                <w:rFonts w:ascii="Microsoft JhengHei" w:eastAsia="Microsoft JhengHei" w:hAnsi="Microsoft JhengHei" w:cs="Microsoft JhengHei" w:hint="eastAsia"/>
                <w:szCs w:val="21"/>
              </w:rPr>
              <w:t>㎡</w:t>
            </w:r>
            <w:r w:rsidRPr="00CD1A5A">
              <w:rPr>
                <w:rFonts w:ascii="仿宋_GB2312" w:eastAsia="仿宋_GB2312" w:hAnsi="仿宋_GB2312" w:cs="仿宋_GB2312" w:hint="eastAsia"/>
                <w:szCs w:val="21"/>
              </w:rPr>
              <w:t>下的，系数</w:t>
            </w:r>
            <w:r w:rsidRPr="00CD1A5A">
              <w:rPr>
                <w:rFonts w:ascii="仿宋_GB2312" w:eastAsia="仿宋_GB2312" w:hint="eastAsia"/>
                <w:szCs w:val="21"/>
              </w:rPr>
              <w:t>0；6－10</w:t>
            </w:r>
            <w:r w:rsidRPr="00CD1A5A">
              <w:rPr>
                <w:rFonts w:ascii="Microsoft JhengHei" w:eastAsia="Microsoft JhengHei" w:hAnsi="Microsoft JhengHei" w:cs="Microsoft JhengHei" w:hint="eastAsia"/>
                <w:szCs w:val="21"/>
              </w:rPr>
              <w:t>㎡</w:t>
            </w:r>
            <w:r w:rsidRPr="00CD1A5A">
              <w:rPr>
                <w:rFonts w:ascii="仿宋_GB2312" w:eastAsia="仿宋_GB2312" w:hAnsi="仿宋_GB2312" w:cs="仿宋_GB2312" w:hint="eastAsia"/>
                <w:szCs w:val="21"/>
              </w:rPr>
              <w:t>，系数</w:t>
            </w:r>
            <w:r w:rsidRPr="00CD1A5A">
              <w:rPr>
                <w:rFonts w:ascii="仿宋_GB2312" w:eastAsia="仿宋_GB2312" w:hint="eastAsia"/>
                <w:szCs w:val="21"/>
              </w:rPr>
              <w:t>1；以此类推；</w:t>
            </w:r>
          </w:p>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2.倾倒在绿地、公厕、城市道路等公共场所，或者燃气、供暖等公用管道和设施保护（管理）范围的，或者农田内的，系数3。</w:t>
            </w:r>
          </w:p>
        </w:tc>
        <w:tc>
          <w:tcPr>
            <w:tcW w:w="1812" w:type="dxa"/>
            <w:shd w:val="clear" w:color="auto" w:fill="auto"/>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罚款数额＝</w:t>
            </w:r>
            <w:r w:rsidRPr="00CD1A5A">
              <w:rPr>
                <w:rFonts w:ascii="仿宋_GB2312" w:eastAsia="仿宋_GB2312"/>
                <w:szCs w:val="21"/>
              </w:rPr>
              <w:t>50000</w:t>
            </w:r>
            <w:r w:rsidRPr="00CD1A5A">
              <w:rPr>
                <w:rFonts w:ascii="仿宋_GB2312" w:eastAsia="仿宋_GB2312" w:hint="eastAsia"/>
                <w:szCs w:val="21"/>
              </w:rPr>
              <w:t>×（1＋区域系数＋情节系数＋变量系数）</w:t>
            </w:r>
          </w:p>
        </w:tc>
        <w:tc>
          <w:tcPr>
            <w:tcW w:w="1701" w:type="dxa"/>
            <w:shd w:val="clear" w:color="auto" w:fill="auto"/>
            <w:noWrap/>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情节</w:t>
            </w:r>
            <w:r w:rsidRPr="00CD1A5A">
              <w:rPr>
                <w:rFonts w:ascii="仿宋_GB2312" w:eastAsia="仿宋_GB2312"/>
                <w:szCs w:val="21"/>
              </w:rPr>
              <w:t>严重情形：</w:t>
            </w:r>
            <w:r w:rsidRPr="00CD1A5A">
              <w:rPr>
                <w:rFonts w:ascii="仿宋_GB2312" w:eastAsia="仿宋_GB2312" w:hint="eastAsia"/>
                <w:szCs w:val="21"/>
              </w:rPr>
              <w:t>1.</w:t>
            </w:r>
            <w:r w:rsidRPr="00CD1A5A">
              <w:rPr>
                <w:rFonts w:ascii="仿宋_GB2312" w:eastAsia="仿宋_GB2312"/>
                <w:szCs w:val="21"/>
              </w:rPr>
              <w:t>经责令，拒不改正</w:t>
            </w:r>
            <w:r w:rsidRPr="00CD1A5A">
              <w:rPr>
                <w:rFonts w:ascii="仿宋_GB2312" w:eastAsia="仿宋_GB2312" w:hint="eastAsia"/>
                <w:szCs w:val="21"/>
              </w:rPr>
              <w:t>；2.</w:t>
            </w:r>
            <w:r w:rsidRPr="00CD1A5A">
              <w:rPr>
                <w:rFonts w:hint="eastAsia"/>
                <w:szCs w:val="21"/>
              </w:rPr>
              <w:t xml:space="preserve"> </w:t>
            </w:r>
            <w:r w:rsidRPr="00CD1A5A">
              <w:rPr>
                <w:rFonts w:ascii="仿宋_GB2312" w:eastAsia="仿宋_GB2312" w:hint="eastAsia"/>
                <w:szCs w:val="21"/>
              </w:rPr>
              <w:t>拒绝、阻扰监督检查或在接受监督检查时弄虚作假的</w:t>
            </w:r>
            <w:r w:rsidRPr="00CD1A5A">
              <w:rPr>
                <w:rFonts w:ascii="仿宋_GB2312" w:eastAsia="仿宋_GB2312"/>
                <w:szCs w:val="21"/>
              </w:rPr>
              <w:t>。</w:t>
            </w:r>
          </w:p>
        </w:tc>
      </w:tr>
      <w:tr w:rsidR="00411A11" w:rsidRPr="00C92365" w:rsidTr="00CD1A5A">
        <w:trPr>
          <w:trHeight w:val="1296"/>
          <w:jc w:val="center"/>
        </w:trPr>
        <w:tc>
          <w:tcPr>
            <w:tcW w:w="14312" w:type="dxa"/>
            <w:gridSpan w:val="7"/>
            <w:shd w:val="clear" w:color="auto" w:fill="auto"/>
            <w:vAlign w:val="center"/>
          </w:tcPr>
          <w:p w:rsidR="00411A11" w:rsidRPr="00CD1A5A" w:rsidRDefault="00411A11" w:rsidP="00411A11">
            <w:pPr>
              <w:pStyle w:val="2"/>
              <w:rPr>
                <w:rFonts w:ascii="仿宋_GB2312" w:eastAsia="仿宋_GB2312"/>
                <w:szCs w:val="30"/>
              </w:rPr>
            </w:pPr>
            <w:r w:rsidRPr="00CD1A5A">
              <w:rPr>
                <w:rFonts w:hint="eastAsia"/>
                <w:szCs w:val="30"/>
              </w:rPr>
              <w:t>街道</w:t>
            </w:r>
            <w:r w:rsidRPr="00CD1A5A">
              <w:rPr>
                <w:szCs w:val="30"/>
              </w:rPr>
              <w:t>乡镇案由</w:t>
            </w:r>
          </w:p>
        </w:tc>
      </w:tr>
      <w:tr w:rsidR="00411A11" w:rsidRPr="00C92365" w:rsidTr="00CD1A5A">
        <w:trPr>
          <w:trHeight w:val="1296"/>
          <w:jc w:val="center"/>
        </w:trPr>
        <w:tc>
          <w:tcPr>
            <w:tcW w:w="1199" w:type="dxa"/>
            <w:vMerge w:val="restart"/>
            <w:shd w:val="clear" w:color="auto" w:fill="auto"/>
            <w:vAlign w:val="center"/>
          </w:tcPr>
          <w:p w:rsidR="00411A11" w:rsidRPr="00CD1A5A" w:rsidRDefault="00411A11" w:rsidP="00411A11">
            <w:pPr>
              <w:rPr>
                <w:rFonts w:ascii="仿宋_GB2312" w:eastAsia="仿宋_GB2312"/>
                <w:szCs w:val="21"/>
              </w:rPr>
            </w:pPr>
            <w:r w:rsidRPr="00CD1A5A">
              <w:rPr>
                <w:rFonts w:ascii="仿宋_GB2312" w:eastAsia="仿宋_GB2312" w:hint="eastAsia"/>
                <w:szCs w:val="21"/>
              </w:rPr>
              <w:t>随意倾倒、抛撒或者堆放生活垃圾</w:t>
            </w:r>
          </w:p>
        </w:tc>
        <w:tc>
          <w:tcPr>
            <w:tcW w:w="4325" w:type="dxa"/>
            <w:vMerge w:val="restart"/>
            <w:shd w:val="clear" w:color="auto" w:fill="auto"/>
            <w:vAlign w:val="center"/>
          </w:tcPr>
          <w:p w:rsidR="00411A11" w:rsidRPr="00CD1A5A" w:rsidRDefault="00411A11" w:rsidP="00411A11">
            <w:pPr>
              <w:rPr>
                <w:rFonts w:ascii="仿宋_GB2312" w:eastAsia="仿宋_GB2312"/>
                <w:szCs w:val="21"/>
              </w:rPr>
            </w:pPr>
            <w:r w:rsidRPr="00CD1A5A">
              <w:rPr>
                <w:rFonts w:ascii="仿宋_GB2312" w:eastAsia="仿宋_GB2312" w:hint="eastAsia"/>
                <w:szCs w:val="21"/>
              </w:rPr>
              <w:t>违反条款：第四十九条第二款；处罚条款：第一百一十一条第一款第（一）项、第二款，责令</w:t>
            </w:r>
            <w:r w:rsidRPr="00CD1A5A">
              <w:rPr>
                <w:rFonts w:ascii="仿宋_GB2312" w:eastAsia="仿宋_GB2312"/>
                <w:szCs w:val="21"/>
              </w:rPr>
              <w:t>改正，</w:t>
            </w:r>
            <w:r w:rsidRPr="00CD1A5A">
              <w:rPr>
                <w:rFonts w:ascii="仿宋_GB2312" w:eastAsia="仿宋_GB2312" w:hint="eastAsia"/>
                <w:szCs w:val="21"/>
              </w:rPr>
              <w:t>没收</w:t>
            </w:r>
            <w:r w:rsidRPr="00CD1A5A">
              <w:rPr>
                <w:rFonts w:ascii="仿宋_GB2312" w:eastAsia="仿宋_GB2312"/>
                <w:szCs w:val="21"/>
              </w:rPr>
              <w:t>违法所得，</w:t>
            </w:r>
            <w:r w:rsidRPr="00CD1A5A">
              <w:rPr>
                <w:rFonts w:ascii="仿宋_GB2312" w:eastAsia="仿宋_GB2312" w:hint="eastAsia"/>
                <w:szCs w:val="21"/>
              </w:rPr>
              <w:t>单位有前款第一项、第七项行为之一，处五万元以上五十万元以下的罚款；……个人有前款第一项、第五项、第七项行为之一，处一百元以上五百元以下的罚款。</w:t>
            </w:r>
          </w:p>
        </w:tc>
        <w:tc>
          <w:tcPr>
            <w:tcW w:w="955" w:type="dxa"/>
            <w:shd w:val="clear" w:color="auto" w:fill="auto"/>
            <w:noWrap/>
            <w:vAlign w:val="center"/>
          </w:tcPr>
          <w:p w:rsidR="00411A11" w:rsidRPr="00CD1A5A" w:rsidRDefault="00411A11" w:rsidP="00411A11">
            <w:pPr>
              <w:spacing w:line="0" w:lineRule="atLeast"/>
              <w:rPr>
                <w:rFonts w:ascii="仿宋_GB2312" w:eastAsia="仿宋_GB2312"/>
                <w:szCs w:val="21"/>
              </w:rPr>
            </w:pPr>
            <w:r w:rsidRPr="00CD1A5A">
              <w:rPr>
                <w:rFonts w:ascii="仿宋_GB2312" w:eastAsia="仿宋_GB2312" w:hint="eastAsia"/>
                <w:szCs w:val="21"/>
              </w:rPr>
              <w:t>5000</w:t>
            </w:r>
            <w:r w:rsidRPr="00CD1A5A">
              <w:rPr>
                <w:rFonts w:ascii="仿宋_GB2312" w:eastAsia="仿宋_GB2312"/>
                <w:szCs w:val="21"/>
              </w:rPr>
              <w:t>0</w:t>
            </w:r>
          </w:p>
          <w:p w:rsidR="00411A11" w:rsidRPr="00CD1A5A" w:rsidRDefault="00411A11" w:rsidP="00411A11">
            <w:pPr>
              <w:spacing w:line="0" w:lineRule="atLeast"/>
              <w:rPr>
                <w:rFonts w:ascii="仿宋_GB2312" w:eastAsia="仿宋_GB2312"/>
                <w:szCs w:val="21"/>
              </w:rPr>
            </w:pPr>
            <w:r w:rsidRPr="00CD1A5A">
              <w:rPr>
                <w:rFonts w:ascii="仿宋_GB2312" w:eastAsia="仿宋_GB2312" w:hint="eastAsia"/>
                <w:szCs w:val="21"/>
              </w:rPr>
              <w:t>（单位）</w:t>
            </w:r>
          </w:p>
        </w:tc>
        <w:tc>
          <w:tcPr>
            <w:tcW w:w="720" w:type="dxa"/>
            <w:shd w:val="clear" w:color="auto" w:fill="auto"/>
            <w:noWrap/>
            <w:vAlign w:val="center"/>
          </w:tcPr>
          <w:p w:rsidR="00411A11" w:rsidRPr="00CD1A5A" w:rsidRDefault="00411A11" w:rsidP="00411A11">
            <w:pPr>
              <w:spacing w:line="0" w:lineRule="atLeast"/>
              <w:rPr>
                <w:rFonts w:ascii="仿宋_GB2312" w:eastAsia="仿宋_GB2312"/>
                <w:szCs w:val="21"/>
              </w:rPr>
            </w:pPr>
            <w:r w:rsidRPr="00CD1A5A">
              <w:rPr>
                <w:rFonts w:ascii="仿宋_GB2312" w:eastAsia="仿宋_GB2312" w:hint="eastAsia"/>
                <w:szCs w:val="21"/>
              </w:rPr>
              <w:t>1</w:t>
            </w:r>
          </w:p>
        </w:tc>
        <w:tc>
          <w:tcPr>
            <w:tcW w:w="3600" w:type="dxa"/>
            <w:vMerge w:val="restart"/>
            <w:shd w:val="clear" w:color="auto" w:fill="auto"/>
          </w:tcPr>
          <w:p w:rsidR="00F47EC5" w:rsidRPr="00CD1A5A" w:rsidRDefault="00411A11" w:rsidP="00411A11">
            <w:pPr>
              <w:snapToGrid w:val="0"/>
              <w:rPr>
                <w:rFonts w:ascii="仿宋_GB2312" w:eastAsia="仿宋_GB2312"/>
                <w:szCs w:val="21"/>
              </w:rPr>
            </w:pPr>
            <w:r w:rsidRPr="00CD1A5A">
              <w:rPr>
                <w:rFonts w:ascii="仿宋_GB2312" w:eastAsia="仿宋_GB2312" w:hint="eastAsia"/>
                <w:szCs w:val="21"/>
              </w:rPr>
              <w:t>1．垃圾占地面积在5</w:t>
            </w:r>
            <w:r w:rsidRPr="00CD1A5A">
              <w:rPr>
                <w:rFonts w:ascii="Microsoft JhengHei" w:eastAsia="Microsoft JhengHei" w:hAnsi="Microsoft JhengHei" w:cs="Microsoft JhengHei" w:hint="eastAsia"/>
                <w:szCs w:val="21"/>
              </w:rPr>
              <w:t>㎡</w:t>
            </w:r>
            <w:r w:rsidRPr="00CD1A5A">
              <w:rPr>
                <w:rFonts w:ascii="仿宋_GB2312" w:eastAsia="仿宋_GB2312" w:hAnsi="仿宋_GB2312" w:cs="仿宋_GB2312" w:hint="eastAsia"/>
                <w:szCs w:val="21"/>
              </w:rPr>
              <w:t>下的，系数</w:t>
            </w:r>
            <w:r w:rsidRPr="00CD1A5A">
              <w:rPr>
                <w:rFonts w:ascii="仿宋_GB2312" w:eastAsia="仿宋_GB2312" w:hint="eastAsia"/>
                <w:szCs w:val="21"/>
              </w:rPr>
              <w:t>0；6－10</w:t>
            </w:r>
            <w:r w:rsidRPr="00CD1A5A">
              <w:rPr>
                <w:rFonts w:ascii="Microsoft JhengHei" w:eastAsia="Microsoft JhengHei" w:hAnsi="Microsoft JhengHei" w:cs="Microsoft JhengHei" w:hint="eastAsia"/>
                <w:szCs w:val="21"/>
              </w:rPr>
              <w:t>㎡</w:t>
            </w:r>
            <w:r w:rsidRPr="00CD1A5A">
              <w:rPr>
                <w:rFonts w:ascii="仿宋_GB2312" w:eastAsia="仿宋_GB2312" w:hAnsi="仿宋_GB2312" w:cs="仿宋_GB2312" w:hint="eastAsia"/>
                <w:szCs w:val="21"/>
              </w:rPr>
              <w:t>，系数</w:t>
            </w:r>
            <w:r w:rsidRPr="00CD1A5A">
              <w:rPr>
                <w:rFonts w:ascii="仿宋_GB2312" w:eastAsia="仿宋_GB2312" w:hint="eastAsia"/>
                <w:szCs w:val="21"/>
              </w:rPr>
              <w:t>1；以此类推；</w:t>
            </w:r>
          </w:p>
          <w:p w:rsidR="00411A11" w:rsidRPr="00CD1A5A" w:rsidRDefault="00411A11" w:rsidP="00411A11">
            <w:pPr>
              <w:snapToGrid w:val="0"/>
              <w:rPr>
                <w:rFonts w:ascii="仿宋_GB2312" w:eastAsia="仿宋_GB2312"/>
                <w:szCs w:val="21"/>
              </w:rPr>
            </w:pPr>
            <w:r w:rsidRPr="00CD1A5A">
              <w:rPr>
                <w:rFonts w:ascii="仿宋_GB2312" w:eastAsia="仿宋_GB2312" w:hint="eastAsia"/>
                <w:szCs w:val="21"/>
              </w:rPr>
              <w:t>2.倾倒在绿地、公厕、城市道路等公共场所，或者燃气、供暖等公用管道和设施保护（管理）范围的，或者农田内的，系数3。</w:t>
            </w:r>
          </w:p>
        </w:tc>
        <w:tc>
          <w:tcPr>
            <w:tcW w:w="1812" w:type="dxa"/>
            <w:shd w:val="clear" w:color="auto" w:fill="auto"/>
            <w:vAlign w:val="center"/>
          </w:tcPr>
          <w:p w:rsidR="00411A11" w:rsidRPr="00CD1A5A" w:rsidRDefault="00411A11" w:rsidP="00411A11">
            <w:pPr>
              <w:spacing w:line="0" w:lineRule="atLeast"/>
              <w:rPr>
                <w:rFonts w:ascii="仿宋_GB2312" w:eastAsia="仿宋_GB2312" w:hAnsi="宋体" w:cs="宋体"/>
                <w:kern w:val="0"/>
                <w:szCs w:val="21"/>
              </w:rPr>
            </w:pPr>
            <w:r w:rsidRPr="00CD1A5A">
              <w:rPr>
                <w:rFonts w:ascii="仿宋_GB2312" w:eastAsia="仿宋_GB2312" w:hAnsi="宋体" w:cs="宋体" w:hint="eastAsia"/>
                <w:kern w:val="0"/>
                <w:szCs w:val="21"/>
              </w:rPr>
              <w:t>罚款数额＝5000</w:t>
            </w:r>
            <w:r w:rsidRPr="00CD1A5A">
              <w:rPr>
                <w:rFonts w:ascii="仿宋_GB2312" w:eastAsia="仿宋_GB2312" w:hAnsi="宋体" w:cs="宋体"/>
                <w:kern w:val="0"/>
                <w:szCs w:val="21"/>
              </w:rPr>
              <w:t>0</w:t>
            </w:r>
            <w:r w:rsidRPr="00CD1A5A">
              <w:rPr>
                <w:rFonts w:ascii="仿宋_GB2312" w:eastAsia="仿宋_GB2312" w:hAnsi="宋体" w:cs="宋体" w:hint="eastAsia"/>
                <w:kern w:val="0"/>
                <w:szCs w:val="21"/>
              </w:rPr>
              <w:t>×（1＋区域系数＋情节系数＋变量系数）</w:t>
            </w:r>
          </w:p>
        </w:tc>
        <w:tc>
          <w:tcPr>
            <w:tcW w:w="1701" w:type="dxa"/>
            <w:shd w:val="clear" w:color="auto" w:fill="auto"/>
            <w:noWrap/>
            <w:vAlign w:val="center"/>
          </w:tcPr>
          <w:p w:rsidR="00411A11" w:rsidRPr="00CD1A5A" w:rsidRDefault="00411A11" w:rsidP="00411A11">
            <w:pPr>
              <w:widowControl/>
              <w:spacing w:line="0" w:lineRule="atLeast"/>
              <w:rPr>
                <w:rFonts w:ascii="仿宋_GB2312" w:eastAsia="仿宋_GB2312" w:hAnsi="宋体" w:cs="宋体"/>
                <w:kern w:val="0"/>
                <w:szCs w:val="21"/>
              </w:rPr>
            </w:pPr>
          </w:p>
        </w:tc>
      </w:tr>
      <w:tr w:rsidR="00411A11" w:rsidRPr="00C92365" w:rsidTr="00CD1A5A">
        <w:trPr>
          <w:trHeight w:val="1296"/>
          <w:jc w:val="center"/>
        </w:trPr>
        <w:tc>
          <w:tcPr>
            <w:tcW w:w="1199" w:type="dxa"/>
            <w:vMerge/>
            <w:shd w:val="clear" w:color="auto" w:fill="auto"/>
            <w:vAlign w:val="center"/>
          </w:tcPr>
          <w:p w:rsidR="00411A11" w:rsidRPr="00CD1A5A" w:rsidRDefault="00411A11" w:rsidP="00411A11">
            <w:pPr>
              <w:rPr>
                <w:rFonts w:ascii="仿宋_GB2312" w:eastAsia="仿宋_GB2312" w:hAnsi="宋体" w:cs="宋体"/>
                <w:szCs w:val="21"/>
              </w:rPr>
            </w:pPr>
          </w:p>
        </w:tc>
        <w:tc>
          <w:tcPr>
            <w:tcW w:w="4325" w:type="dxa"/>
            <w:vMerge/>
            <w:shd w:val="clear" w:color="auto" w:fill="auto"/>
            <w:vAlign w:val="center"/>
          </w:tcPr>
          <w:p w:rsidR="00411A11" w:rsidRPr="00CD1A5A" w:rsidRDefault="00411A11" w:rsidP="00411A11">
            <w:pPr>
              <w:rPr>
                <w:rFonts w:ascii="仿宋_GB2312" w:eastAsia="仿宋_GB2312" w:hAnsi="宋体" w:cs="宋体"/>
                <w:szCs w:val="21"/>
              </w:rPr>
            </w:pPr>
          </w:p>
        </w:tc>
        <w:tc>
          <w:tcPr>
            <w:tcW w:w="955" w:type="dxa"/>
            <w:shd w:val="clear" w:color="auto" w:fill="auto"/>
            <w:noWrap/>
            <w:vAlign w:val="center"/>
          </w:tcPr>
          <w:p w:rsidR="00411A11" w:rsidRPr="00CD1A5A" w:rsidRDefault="00411A11" w:rsidP="00411A11">
            <w:pPr>
              <w:widowControl/>
              <w:spacing w:line="0" w:lineRule="atLeast"/>
              <w:rPr>
                <w:rFonts w:ascii="仿宋_GB2312" w:eastAsia="仿宋_GB2312"/>
                <w:szCs w:val="21"/>
              </w:rPr>
            </w:pPr>
            <w:r w:rsidRPr="00CD1A5A">
              <w:rPr>
                <w:rFonts w:ascii="仿宋_GB2312" w:eastAsia="仿宋_GB2312" w:hint="eastAsia"/>
                <w:szCs w:val="21"/>
              </w:rPr>
              <w:t>100（个人）</w:t>
            </w:r>
          </w:p>
        </w:tc>
        <w:tc>
          <w:tcPr>
            <w:tcW w:w="720" w:type="dxa"/>
            <w:shd w:val="clear" w:color="auto" w:fill="auto"/>
            <w:noWrap/>
            <w:vAlign w:val="center"/>
          </w:tcPr>
          <w:p w:rsidR="00411A11" w:rsidRPr="00CD1A5A" w:rsidRDefault="00411A11" w:rsidP="00411A11">
            <w:pPr>
              <w:widowControl/>
              <w:spacing w:line="0" w:lineRule="atLeast"/>
              <w:rPr>
                <w:rFonts w:ascii="仿宋_GB2312" w:eastAsia="仿宋_GB2312"/>
                <w:szCs w:val="21"/>
              </w:rPr>
            </w:pPr>
            <w:r w:rsidRPr="00CD1A5A">
              <w:rPr>
                <w:rFonts w:ascii="仿宋_GB2312" w:eastAsia="仿宋_GB2312" w:hint="eastAsia"/>
                <w:szCs w:val="21"/>
              </w:rPr>
              <w:t>1</w:t>
            </w:r>
          </w:p>
        </w:tc>
        <w:tc>
          <w:tcPr>
            <w:tcW w:w="3600" w:type="dxa"/>
            <w:vMerge/>
            <w:shd w:val="clear" w:color="auto" w:fill="auto"/>
          </w:tcPr>
          <w:p w:rsidR="00411A11" w:rsidRPr="00CD1A5A" w:rsidRDefault="00411A11" w:rsidP="00411A11">
            <w:pPr>
              <w:rPr>
                <w:szCs w:val="21"/>
              </w:rPr>
            </w:pPr>
          </w:p>
        </w:tc>
        <w:tc>
          <w:tcPr>
            <w:tcW w:w="1812" w:type="dxa"/>
            <w:shd w:val="clear" w:color="auto" w:fill="auto"/>
            <w:vAlign w:val="center"/>
          </w:tcPr>
          <w:p w:rsidR="00411A11" w:rsidRPr="00CD1A5A" w:rsidRDefault="00411A11" w:rsidP="00411A11">
            <w:pPr>
              <w:spacing w:line="0" w:lineRule="atLeast"/>
              <w:rPr>
                <w:rFonts w:ascii="仿宋_GB2312" w:eastAsia="仿宋_GB2312" w:hAnsi="宋体" w:cs="宋体"/>
                <w:kern w:val="0"/>
                <w:szCs w:val="21"/>
              </w:rPr>
            </w:pPr>
            <w:r w:rsidRPr="00CD1A5A">
              <w:rPr>
                <w:rFonts w:ascii="仿宋_GB2312" w:eastAsia="仿宋_GB2312" w:hAnsi="宋体" w:cs="宋体" w:hint="eastAsia"/>
                <w:kern w:val="0"/>
                <w:szCs w:val="21"/>
              </w:rPr>
              <w:t>罚款数额＝</w:t>
            </w:r>
            <w:r w:rsidRPr="00CD1A5A">
              <w:rPr>
                <w:rFonts w:ascii="仿宋_GB2312" w:eastAsia="仿宋_GB2312" w:hAnsi="宋体" w:cs="宋体"/>
                <w:kern w:val="0"/>
                <w:szCs w:val="21"/>
              </w:rPr>
              <w:t>100</w:t>
            </w:r>
            <w:r w:rsidRPr="00CD1A5A">
              <w:rPr>
                <w:rFonts w:ascii="仿宋_GB2312" w:eastAsia="仿宋_GB2312" w:hAnsi="宋体" w:cs="宋体" w:hint="eastAsia"/>
                <w:kern w:val="0"/>
                <w:szCs w:val="21"/>
              </w:rPr>
              <w:t>×（1＋区域系数＋情节系数＋变量系数）</w:t>
            </w:r>
          </w:p>
        </w:tc>
        <w:tc>
          <w:tcPr>
            <w:tcW w:w="1701" w:type="dxa"/>
            <w:shd w:val="clear" w:color="auto" w:fill="auto"/>
            <w:noWrap/>
            <w:vAlign w:val="center"/>
          </w:tcPr>
          <w:p w:rsidR="00411A11" w:rsidRPr="00CD1A5A" w:rsidRDefault="00411A11" w:rsidP="00411A11">
            <w:pPr>
              <w:widowControl/>
              <w:spacing w:line="0" w:lineRule="atLeast"/>
              <w:rPr>
                <w:rFonts w:ascii="仿宋_GB2312" w:eastAsia="仿宋_GB2312"/>
                <w:szCs w:val="21"/>
              </w:rPr>
            </w:pPr>
          </w:p>
        </w:tc>
      </w:tr>
      <w:tr w:rsidR="00411A11" w:rsidRPr="00C92365" w:rsidTr="00CD1A5A">
        <w:trPr>
          <w:trHeight w:val="1296"/>
          <w:jc w:val="center"/>
        </w:trPr>
        <w:tc>
          <w:tcPr>
            <w:tcW w:w="1199" w:type="dxa"/>
            <w:shd w:val="clear" w:color="auto" w:fill="auto"/>
            <w:vAlign w:val="center"/>
          </w:tcPr>
          <w:p w:rsidR="00411A11" w:rsidRPr="00CD1A5A" w:rsidRDefault="00411A11" w:rsidP="00411A11">
            <w:pPr>
              <w:rPr>
                <w:rFonts w:ascii="仿宋_GB2312" w:eastAsia="仿宋_GB2312" w:hAnsi="宋体" w:cs="宋体"/>
                <w:szCs w:val="21"/>
              </w:rPr>
            </w:pPr>
            <w:r w:rsidRPr="00CD1A5A">
              <w:rPr>
                <w:rFonts w:ascii="仿宋_GB2312" w:eastAsia="仿宋_GB2312" w:hint="eastAsia"/>
                <w:szCs w:val="21"/>
              </w:rPr>
              <w:t>擅自关闭、闲置或者拆除生活垃圾处理设施、场所</w:t>
            </w:r>
          </w:p>
        </w:tc>
        <w:tc>
          <w:tcPr>
            <w:tcW w:w="4325" w:type="dxa"/>
            <w:shd w:val="clear" w:color="auto" w:fill="auto"/>
            <w:vAlign w:val="center"/>
          </w:tcPr>
          <w:p w:rsidR="00411A11" w:rsidRPr="00CD1A5A" w:rsidRDefault="00411A11" w:rsidP="00411A11">
            <w:pPr>
              <w:rPr>
                <w:rFonts w:ascii="仿宋_GB2312" w:eastAsia="仿宋_GB2312"/>
                <w:szCs w:val="21"/>
              </w:rPr>
            </w:pPr>
            <w:r w:rsidRPr="00CD1A5A">
              <w:rPr>
                <w:rFonts w:ascii="仿宋_GB2312" w:eastAsia="仿宋_GB2312" w:hint="eastAsia"/>
                <w:szCs w:val="21"/>
              </w:rPr>
              <w:t>违反条款：第五十五条第三款；处罚条款：第第一百一十一条第一款第（二）项、第二款，责令</w:t>
            </w:r>
            <w:r w:rsidRPr="00CD1A5A">
              <w:rPr>
                <w:rFonts w:ascii="仿宋_GB2312" w:eastAsia="仿宋_GB2312"/>
                <w:szCs w:val="21"/>
              </w:rPr>
              <w:t>改正，没收违法所得，</w:t>
            </w:r>
            <w:r w:rsidRPr="00CD1A5A">
              <w:rPr>
                <w:rFonts w:ascii="仿宋_GB2312" w:eastAsia="仿宋_GB2312" w:hint="eastAsia"/>
                <w:szCs w:val="21"/>
              </w:rPr>
              <w:t>对单位处十万元以上一百万元以下的罚款；</w:t>
            </w:r>
          </w:p>
        </w:tc>
        <w:tc>
          <w:tcPr>
            <w:tcW w:w="955" w:type="dxa"/>
            <w:shd w:val="clear" w:color="auto" w:fill="auto"/>
            <w:noWrap/>
            <w:vAlign w:val="center"/>
          </w:tcPr>
          <w:p w:rsidR="00411A11" w:rsidRPr="00CD1A5A" w:rsidRDefault="00411A11" w:rsidP="00411A11">
            <w:pPr>
              <w:widowControl/>
              <w:spacing w:line="0" w:lineRule="atLeast"/>
              <w:rPr>
                <w:rFonts w:ascii="仿宋_GB2312" w:eastAsia="仿宋_GB2312" w:hAnsi="宋体" w:cs="宋体"/>
                <w:kern w:val="0"/>
                <w:szCs w:val="21"/>
              </w:rPr>
            </w:pPr>
            <w:r w:rsidRPr="00CD1A5A">
              <w:rPr>
                <w:rFonts w:ascii="仿宋_GB2312" w:eastAsia="仿宋_GB2312" w:hAnsi="宋体" w:cs="宋体" w:hint="eastAsia"/>
                <w:kern w:val="0"/>
                <w:szCs w:val="21"/>
              </w:rPr>
              <w:t>10000</w:t>
            </w:r>
            <w:r w:rsidRPr="00CD1A5A">
              <w:rPr>
                <w:rFonts w:ascii="仿宋_GB2312" w:eastAsia="仿宋_GB2312" w:hAnsi="宋体" w:cs="宋体"/>
                <w:kern w:val="0"/>
                <w:szCs w:val="21"/>
              </w:rPr>
              <w:t>0</w:t>
            </w:r>
          </w:p>
        </w:tc>
        <w:tc>
          <w:tcPr>
            <w:tcW w:w="720" w:type="dxa"/>
            <w:shd w:val="clear" w:color="auto" w:fill="auto"/>
            <w:noWrap/>
            <w:vAlign w:val="center"/>
          </w:tcPr>
          <w:p w:rsidR="00411A11" w:rsidRPr="00CD1A5A" w:rsidRDefault="00411A11" w:rsidP="00411A11">
            <w:pPr>
              <w:rPr>
                <w:szCs w:val="21"/>
              </w:rPr>
            </w:pPr>
            <w:r w:rsidRPr="00CD1A5A">
              <w:rPr>
                <w:rFonts w:ascii="仿宋_GB2312" w:eastAsia="仿宋_GB2312" w:hint="eastAsia"/>
                <w:szCs w:val="21"/>
              </w:rPr>
              <w:t>1</w:t>
            </w:r>
          </w:p>
        </w:tc>
        <w:tc>
          <w:tcPr>
            <w:tcW w:w="3600" w:type="dxa"/>
            <w:shd w:val="clear" w:color="auto" w:fill="auto"/>
            <w:vAlign w:val="center"/>
          </w:tcPr>
          <w:p w:rsidR="00F47EC5" w:rsidRPr="00CD1A5A" w:rsidRDefault="00F47EC5" w:rsidP="00411A11">
            <w:pPr>
              <w:widowControl/>
              <w:spacing w:line="0" w:lineRule="atLeast"/>
              <w:rPr>
                <w:rFonts w:ascii="仿宋_GB2312" w:eastAsia="仿宋_GB2312"/>
                <w:szCs w:val="21"/>
              </w:rPr>
            </w:pPr>
            <w:r w:rsidRPr="00CD1A5A">
              <w:rPr>
                <w:rFonts w:ascii="仿宋_GB2312" w:eastAsia="仿宋_GB2312" w:hint="eastAsia"/>
                <w:szCs w:val="21"/>
              </w:rPr>
              <w:t>1.</w:t>
            </w:r>
            <w:r w:rsidR="00411A11" w:rsidRPr="00CD1A5A">
              <w:rPr>
                <w:rFonts w:ascii="仿宋_GB2312" w:eastAsia="仿宋_GB2312" w:hint="eastAsia"/>
                <w:szCs w:val="21"/>
              </w:rPr>
              <w:t>擅自关闭、闲置或者拆除居住区、办公区配建处理设施、场所的，系数为1；</w:t>
            </w:r>
          </w:p>
          <w:p w:rsidR="00F47EC5" w:rsidRPr="00CD1A5A" w:rsidRDefault="00F47EC5" w:rsidP="00411A11">
            <w:pPr>
              <w:widowControl/>
              <w:spacing w:line="0" w:lineRule="atLeast"/>
              <w:rPr>
                <w:rFonts w:ascii="仿宋_GB2312" w:eastAsia="仿宋_GB2312"/>
                <w:szCs w:val="21"/>
              </w:rPr>
            </w:pPr>
            <w:r w:rsidRPr="00CD1A5A">
              <w:rPr>
                <w:rFonts w:ascii="仿宋_GB2312" w:eastAsia="仿宋_GB2312"/>
                <w:szCs w:val="21"/>
              </w:rPr>
              <w:t>2.</w:t>
            </w:r>
            <w:r w:rsidR="00411A11" w:rsidRPr="00CD1A5A">
              <w:rPr>
                <w:rFonts w:ascii="仿宋_GB2312" w:eastAsia="仿宋_GB2312" w:hint="eastAsia"/>
                <w:szCs w:val="21"/>
              </w:rPr>
              <w:t>擅自关闭、闲置或者拆除消纳场等集中处理设施和场所的，系数为2；</w:t>
            </w:r>
          </w:p>
          <w:p w:rsidR="00F47EC5" w:rsidRPr="00CD1A5A" w:rsidRDefault="00F47EC5" w:rsidP="00411A11">
            <w:pPr>
              <w:widowControl/>
              <w:spacing w:line="0" w:lineRule="atLeast"/>
              <w:rPr>
                <w:rFonts w:ascii="仿宋_GB2312" w:eastAsia="仿宋_GB2312"/>
                <w:szCs w:val="21"/>
              </w:rPr>
            </w:pPr>
            <w:r w:rsidRPr="00CD1A5A">
              <w:rPr>
                <w:rFonts w:ascii="仿宋_GB2312" w:eastAsia="仿宋_GB2312"/>
                <w:szCs w:val="21"/>
              </w:rPr>
              <w:t>3.</w:t>
            </w:r>
            <w:r w:rsidRPr="00CD1A5A">
              <w:rPr>
                <w:rFonts w:ascii="仿宋_GB2312" w:eastAsia="仿宋_GB2312" w:hAnsi="宋体" w:cs="宋体" w:hint="eastAsia"/>
                <w:kern w:val="0"/>
                <w:szCs w:val="21"/>
              </w:rPr>
              <w:t>特大型、大型餐饮经营者</w:t>
            </w:r>
            <w:r w:rsidRPr="00CD1A5A">
              <w:rPr>
                <w:rFonts w:ascii="仿宋_GB2312" w:eastAsia="仿宋_GB2312" w:hAnsi="宋体" w:cs="宋体" w:hint="eastAsia"/>
                <w:kern w:val="0"/>
                <w:szCs w:val="21"/>
              </w:rPr>
              <w:t>违法</w:t>
            </w:r>
            <w:r w:rsidRPr="00CD1A5A">
              <w:rPr>
                <w:rFonts w:ascii="仿宋_GB2312" w:eastAsia="仿宋_GB2312" w:hAnsi="宋体" w:cs="宋体"/>
                <w:kern w:val="0"/>
                <w:szCs w:val="21"/>
              </w:rPr>
              <w:t>的</w:t>
            </w:r>
            <w:r w:rsidR="00411A11" w:rsidRPr="00CD1A5A">
              <w:rPr>
                <w:rFonts w:ascii="仿宋_GB2312" w:eastAsia="仿宋_GB2312" w:hint="eastAsia"/>
                <w:szCs w:val="21"/>
              </w:rPr>
              <w:t>，系数2；</w:t>
            </w:r>
          </w:p>
          <w:p w:rsidR="00F47EC5" w:rsidRPr="00CD1A5A" w:rsidRDefault="00F47EC5" w:rsidP="00411A11">
            <w:pPr>
              <w:widowControl/>
              <w:spacing w:line="0" w:lineRule="atLeast"/>
              <w:rPr>
                <w:rFonts w:ascii="仿宋_GB2312" w:eastAsia="仿宋_GB2312"/>
                <w:szCs w:val="21"/>
              </w:rPr>
            </w:pPr>
            <w:r w:rsidRPr="00CD1A5A">
              <w:rPr>
                <w:rFonts w:ascii="仿宋_GB2312" w:eastAsia="仿宋_GB2312"/>
                <w:szCs w:val="21"/>
              </w:rPr>
              <w:t>4.</w:t>
            </w:r>
            <w:r w:rsidR="00411A11" w:rsidRPr="00CD1A5A">
              <w:rPr>
                <w:rFonts w:ascii="仿宋_GB2312" w:eastAsia="仿宋_GB2312" w:hint="eastAsia"/>
                <w:szCs w:val="21"/>
              </w:rPr>
              <w:t>大型蔬菜果品批发市场、物流配送中心违法，系数2；</w:t>
            </w:r>
          </w:p>
          <w:p w:rsidR="00411A11" w:rsidRPr="00CD1A5A" w:rsidRDefault="00F47EC5" w:rsidP="00411A11">
            <w:pPr>
              <w:widowControl/>
              <w:spacing w:line="0" w:lineRule="atLeast"/>
              <w:rPr>
                <w:rFonts w:ascii="仿宋_GB2312" w:eastAsia="仿宋_GB2312"/>
                <w:szCs w:val="21"/>
              </w:rPr>
            </w:pPr>
            <w:r w:rsidRPr="00CD1A5A">
              <w:rPr>
                <w:rFonts w:ascii="仿宋_GB2312" w:eastAsia="仿宋_GB2312"/>
                <w:szCs w:val="21"/>
              </w:rPr>
              <w:t>5.</w:t>
            </w:r>
            <w:r w:rsidR="00411A11" w:rsidRPr="00CD1A5A">
              <w:rPr>
                <w:rFonts w:ascii="仿宋_GB2312" w:eastAsia="仿宋_GB2312" w:hint="eastAsia"/>
                <w:szCs w:val="21"/>
              </w:rPr>
              <w:t>造成较大社会影响或者严重后果的其他情形，系数4-9。</w:t>
            </w:r>
          </w:p>
        </w:tc>
        <w:tc>
          <w:tcPr>
            <w:tcW w:w="1812" w:type="dxa"/>
            <w:shd w:val="clear" w:color="auto" w:fill="auto"/>
            <w:vAlign w:val="center"/>
          </w:tcPr>
          <w:p w:rsidR="00411A11" w:rsidRPr="00CD1A5A" w:rsidRDefault="00411A11" w:rsidP="00411A11">
            <w:pPr>
              <w:widowControl/>
              <w:spacing w:line="0" w:lineRule="atLeast"/>
              <w:rPr>
                <w:rFonts w:ascii="仿宋_GB2312" w:eastAsia="仿宋_GB2312" w:hAnsi="宋体" w:cs="宋体"/>
                <w:kern w:val="0"/>
                <w:szCs w:val="21"/>
              </w:rPr>
            </w:pPr>
            <w:r w:rsidRPr="00CD1A5A">
              <w:rPr>
                <w:rFonts w:ascii="仿宋_GB2312" w:eastAsia="仿宋_GB2312" w:hAnsi="宋体" w:cs="宋体" w:hint="eastAsia"/>
                <w:kern w:val="0"/>
                <w:szCs w:val="21"/>
              </w:rPr>
              <w:t>罚款数额＝10000</w:t>
            </w:r>
            <w:r w:rsidRPr="00CD1A5A">
              <w:rPr>
                <w:rFonts w:ascii="仿宋_GB2312" w:eastAsia="仿宋_GB2312" w:hAnsi="宋体" w:cs="宋体"/>
                <w:kern w:val="0"/>
                <w:szCs w:val="21"/>
              </w:rPr>
              <w:t>0</w:t>
            </w:r>
            <w:r w:rsidRPr="00CD1A5A">
              <w:rPr>
                <w:rFonts w:ascii="仿宋_GB2312" w:eastAsia="仿宋_GB2312" w:hAnsi="宋体" w:cs="宋体" w:hint="eastAsia"/>
                <w:kern w:val="0"/>
                <w:szCs w:val="21"/>
              </w:rPr>
              <w:t>×（1＋区域系数＋情节系数＋变量系数）</w:t>
            </w:r>
          </w:p>
        </w:tc>
        <w:tc>
          <w:tcPr>
            <w:tcW w:w="1701" w:type="dxa"/>
            <w:shd w:val="clear" w:color="auto" w:fill="auto"/>
            <w:noWrap/>
            <w:vAlign w:val="center"/>
          </w:tcPr>
          <w:p w:rsidR="00411A11" w:rsidRPr="00CD1A5A" w:rsidRDefault="00411A11" w:rsidP="00411A11">
            <w:pPr>
              <w:widowControl/>
              <w:spacing w:line="0" w:lineRule="atLeast"/>
              <w:rPr>
                <w:rFonts w:ascii="仿宋_GB2312" w:eastAsia="仿宋_GB2312"/>
                <w:szCs w:val="21"/>
              </w:rPr>
            </w:pPr>
          </w:p>
        </w:tc>
      </w:tr>
      <w:tr w:rsidR="00411A11" w:rsidRPr="00C92365" w:rsidTr="00CD1A5A">
        <w:trPr>
          <w:trHeight w:val="1296"/>
          <w:jc w:val="center"/>
        </w:trPr>
        <w:tc>
          <w:tcPr>
            <w:tcW w:w="1199" w:type="dxa"/>
            <w:shd w:val="clear" w:color="auto" w:fill="auto"/>
            <w:vAlign w:val="center"/>
          </w:tcPr>
          <w:p w:rsidR="00411A11" w:rsidRPr="00CD1A5A" w:rsidRDefault="00411A11" w:rsidP="00411A11">
            <w:pPr>
              <w:spacing w:line="240" w:lineRule="exact"/>
              <w:rPr>
                <w:rFonts w:ascii="仿宋_GB2312" w:eastAsia="仿宋_GB2312" w:hAnsi="宋体" w:cs="宋体"/>
                <w:szCs w:val="21"/>
              </w:rPr>
            </w:pPr>
            <w:r w:rsidRPr="00CD1A5A">
              <w:rPr>
                <w:rFonts w:ascii="仿宋_GB2312" w:eastAsia="仿宋_GB2312" w:hint="eastAsia"/>
                <w:szCs w:val="21"/>
              </w:rPr>
              <w:lastRenderedPageBreak/>
              <w:t>工程施工单位未及时清运施工过程中产生的固体废物</w:t>
            </w:r>
          </w:p>
        </w:tc>
        <w:tc>
          <w:tcPr>
            <w:tcW w:w="4325" w:type="dxa"/>
            <w:shd w:val="clear" w:color="auto" w:fill="auto"/>
            <w:vAlign w:val="center"/>
          </w:tcPr>
          <w:p w:rsidR="00411A11" w:rsidRPr="00CD1A5A" w:rsidRDefault="00411A11" w:rsidP="00411A11">
            <w:pPr>
              <w:spacing w:line="240" w:lineRule="exact"/>
              <w:rPr>
                <w:rFonts w:ascii="仿宋_GB2312" w:eastAsia="仿宋_GB2312" w:hAnsi="宋体" w:cs="宋体"/>
                <w:szCs w:val="21"/>
              </w:rPr>
            </w:pPr>
            <w:r w:rsidRPr="00CD1A5A">
              <w:rPr>
                <w:rFonts w:ascii="仿宋_GB2312" w:eastAsia="仿宋_GB2312" w:hint="eastAsia"/>
                <w:szCs w:val="21"/>
              </w:rPr>
              <w:t>违反条款：第六十三条第二款；处罚条款：第一百一十一条第一款第（三）项、第二款 责令</w:t>
            </w:r>
            <w:r w:rsidRPr="00CD1A5A">
              <w:rPr>
                <w:rFonts w:ascii="仿宋_GB2312" w:eastAsia="仿宋_GB2312"/>
                <w:szCs w:val="21"/>
              </w:rPr>
              <w:t>改正，没收违法所得，对</w:t>
            </w:r>
            <w:r w:rsidRPr="00CD1A5A">
              <w:rPr>
                <w:rFonts w:ascii="仿宋_GB2312" w:eastAsia="仿宋_GB2312" w:hint="eastAsia"/>
                <w:szCs w:val="21"/>
              </w:rPr>
              <w:t>单位处十万元以上一百万元以下的罚款；</w:t>
            </w:r>
          </w:p>
        </w:tc>
        <w:tc>
          <w:tcPr>
            <w:tcW w:w="955" w:type="dxa"/>
            <w:shd w:val="clear" w:color="auto" w:fill="auto"/>
            <w:noWrap/>
            <w:vAlign w:val="center"/>
          </w:tcPr>
          <w:p w:rsidR="00411A11" w:rsidRPr="00CD1A5A" w:rsidRDefault="00411A11" w:rsidP="00411A11">
            <w:pPr>
              <w:widowControl/>
              <w:spacing w:line="240" w:lineRule="exact"/>
              <w:rPr>
                <w:rFonts w:ascii="仿宋_GB2312" w:eastAsia="仿宋_GB2312" w:hAnsi="宋体" w:cs="宋体"/>
                <w:kern w:val="0"/>
                <w:szCs w:val="21"/>
              </w:rPr>
            </w:pPr>
            <w:r w:rsidRPr="00CD1A5A">
              <w:rPr>
                <w:rFonts w:ascii="仿宋_GB2312" w:eastAsia="仿宋_GB2312" w:hAnsi="宋体" w:cs="宋体"/>
                <w:kern w:val="0"/>
                <w:szCs w:val="21"/>
              </w:rPr>
              <w:t>100000</w:t>
            </w:r>
          </w:p>
        </w:tc>
        <w:tc>
          <w:tcPr>
            <w:tcW w:w="720" w:type="dxa"/>
            <w:shd w:val="clear" w:color="auto" w:fill="auto"/>
            <w:noWrap/>
            <w:vAlign w:val="center"/>
          </w:tcPr>
          <w:p w:rsidR="00411A11" w:rsidRPr="00CD1A5A" w:rsidRDefault="00411A11" w:rsidP="00411A11">
            <w:pPr>
              <w:spacing w:line="240" w:lineRule="exact"/>
              <w:rPr>
                <w:szCs w:val="21"/>
              </w:rPr>
            </w:pPr>
            <w:r w:rsidRPr="00CD1A5A">
              <w:rPr>
                <w:rFonts w:ascii="仿宋_GB2312" w:eastAsia="仿宋_GB2312" w:hint="eastAsia"/>
                <w:szCs w:val="21"/>
              </w:rPr>
              <w:t>1</w:t>
            </w:r>
          </w:p>
        </w:tc>
        <w:tc>
          <w:tcPr>
            <w:tcW w:w="3600" w:type="dxa"/>
            <w:shd w:val="clear" w:color="auto" w:fill="auto"/>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垃圾占地面积10</w:t>
            </w:r>
            <w:r w:rsidRPr="00CD1A5A">
              <w:rPr>
                <w:rFonts w:ascii="宋体" w:hAnsi="宋体" w:cs="宋体" w:hint="eastAsia"/>
                <w:szCs w:val="21"/>
              </w:rPr>
              <w:t>㎡</w:t>
            </w:r>
            <w:r w:rsidRPr="00CD1A5A">
              <w:rPr>
                <w:rFonts w:ascii="仿宋_GB2312" w:eastAsia="仿宋_GB2312" w:hAnsi="仿宋_GB2312" w:cs="仿宋_GB2312" w:hint="eastAsia"/>
                <w:szCs w:val="21"/>
              </w:rPr>
              <w:t>以下的，系数</w:t>
            </w:r>
            <w:r w:rsidRPr="00CD1A5A">
              <w:rPr>
                <w:rFonts w:ascii="仿宋_GB2312" w:eastAsia="仿宋_GB2312" w:hint="eastAsia"/>
                <w:szCs w:val="21"/>
              </w:rPr>
              <w:t>0；11－15</w:t>
            </w:r>
            <w:r w:rsidRPr="00CD1A5A">
              <w:rPr>
                <w:rFonts w:ascii="宋体" w:hAnsi="宋体" w:cs="宋体" w:hint="eastAsia"/>
                <w:szCs w:val="21"/>
              </w:rPr>
              <w:t>㎡</w:t>
            </w:r>
            <w:r w:rsidRPr="00CD1A5A">
              <w:rPr>
                <w:rFonts w:ascii="仿宋_GB2312" w:eastAsia="仿宋_GB2312" w:hAnsi="仿宋_GB2312" w:cs="仿宋_GB2312" w:hint="eastAsia"/>
                <w:szCs w:val="21"/>
              </w:rPr>
              <w:t>的，系数</w:t>
            </w:r>
            <w:r w:rsidRPr="00CD1A5A">
              <w:rPr>
                <w:rFonts w:ascii="仿宋_GB2312" w:eastAsia="仿宋_GB2312" w:hint="eastAsia"/>
                <w:szCs w:val="21"/>
              </w:rPr>
              <w:t>1；16－20</w:t>
            </w:r>
            <w:r w:rsidRPr="00CD1A5A">
              <w:rPr>
                <w:rFonts w:ascii="宋体" w:hAnsi="宋体" w:cs="宋体" w:hint="eastAsia"/>
                <w:szCs w:val="21"/>
              </w:rPr>
              <w:t>㎡</w:t>
            </w:r>
            <w:r w:rsidRPr="00CD1A5A">
              <w:rPr>
                <w:rFonts w:ascii="仿宋_GB2312" w:eastAsia="仿宋_GB2312" w:hAnsi="仿宋_GB2312" w:cs="仿宋_GB2312" w:hint="eastAsia"/>
                <w:szCs w:val="21"/>
              </w:rPr>
              <w:t>系数</w:t>
            </w:r>
            <w:r w:rsidRPr="00CD1A5A">
              <w:rPr>
                <w:rFonts w:ascii="仿宋_GB2312" w:eastAsia="仿宋_GB2312" w:hint="eastAsia"/>
                <w:szCs w:val="21"/>
              </w:rPr>
              <w:t>2，以此类推。</w:t>
            </w:r>
          </w:p>
        </w:tc>
        <w:tc>
          <w:tcPr>
            <w:tcW w:w="1812" w:type="dxa"/>
            <w:shd w:val="clear" w:color="auto" w:fill="auto"/>
            <w:vAlign w:val="center"/>
          </w:tcPr>
          <w:p w:rsidR="00411A11" w:rsidRPr="00CD1A5A" w:rsidRDefault="00411A11" w:rsidP="00411A11">
            <w:pPr>
              <w:widowControl/>
              <w:spacing w:line="240" w:lineRule="exact"/>
              <w:rPr>
                <w:rFonts w:ascii="仿宋_GB2312" w:eastAsia="仿宋_GB2312" w:hAnsi="宋体" w:cs="宋体"/>
                <w:kern w:val="0"/>
                <w:szCs w:val="21"/>
              </w:rPr>
            </w:pPr>
            <w:r w:rsidRPr="00CD1A5A">
              <w:rPr>
                <w:rFonts w:ascii="仿宋_GB2312" w:eastAsia="仿宋_GB2312" w:hAnsi="宋体" w:cs="宋体" w:hint="eastAsia"/>
                <w:kern w:val="0"/>
                <w:szCs w:val="21"/>
              </w:rPr>
              <w:t>罚款数额＝</w:t>
            </w:r>
            <w:r w:rsidRPr="00CD1A5A">
              <w:rPr>
                <w:rFonts w:ascii="仿宋_GB2312" w:eastAsia="仿宋_GB2312" w:hAnsi="宋体" w:cs="宋体"/>
                <w:kern w:val="0"/>
                <w:szCs w:val="21"/>
              </w:rPr>
              <w:t>100000</w:t>
            </w:r>
            <w:r w:rsidRPr="00CD1A5A">
              <w:rPr>
                <w:rFonts w:ascii="仿宋_GB2312" w:eastAsia="仿宋_GB2312" w:hAnsi="宋体" w:cs="宋体" w:hint="eastAsia"/>
                <w:kern w:val="0"/>
                <w:szCs w:val="21"/>
              </w:rPr>
              <w:t>×（1＋区域系数＋情节系数＋变量系数）</w:t>
            </w:r>
          </w:p>
        </w:tc>
        <w:tc>
          <w:tcPr>
            <w:tcW w:w="1701" w:type="dxa"/>
            <w:shd w:val="clear" w:color="auto" w:fill="auto"/>
            <w:noWrap/>
            <w:vAlign w:val="center"/>
          </w:tcPr>
          <w:p w:rsidR="00411A11" w:rsidRPr="00CD1A5A" w:rsidRDefault="00411A11" w:rsidP="00411A11">
            <w:pPr>
              <w:spacing w:line="260" w:lineRule="exact"/>
              <w:rPr>
                <w:rFonts w:ascii="仿宋_GB2312" w:eastAsia="仿宋_GB2312"/>
                <w:b/>
                <w:color w:val="0000FF"/>
                <w:szCs w:val="21"/>
              </w:rPr>
            </w:pPr>
          </w:p>
        </w:tc>
      </w:tr>
      <w:tr w:rsidR="00411A11" w:rsidRPr="00C92365" w:rsidTr="00CD1A5A">
        <w:trPr>
          <w:trHeight w:val="1296"/>
          <w:jc w:val="center"/>
        </w:trPr>
        <w:tc>
          <w:tcPr>
            <w:tcW w:w="1199" w:type="dxa"/>
            <w:shd w:val="clear" w:color="auto" w:fill="auto"/>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工程施工单位擅自倾倒、抛撒或者堆放工程施工过程中产生的建筑垃圾</w:t>
            </w:r>
          </w:p>
        </w:tc>
        <w:tc>
          <w:tcPr>
            <w:tcW w:w="4325" w:type="dxa"/>
            <w:shd w:val="clear" w:color="auto" w:fill="auto"/>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违反条款：第六十三条第三款；处罚条款：第一百一十一条第一款第（四）项、第二款责令</w:t>
            </w:r>
            <w:r w:rsidRPr="00CD1A5A">
              <w:rPr>
                <w:rFonts w:ascii="仿宋_GB2312" w:eastAsia="仿宋_GB2312"/>
                <w:szCs w:val="21"/>
              </w:rPr>
              <w:t>改正，没收违法所得，对</w:t>
            </w:r>
            <w:r w:rsidRPr="00CD1A5A">
              <w:rPr>
                <w:rFonts w:ascii="仿宋_GB2312" w:eastAsia="仿宋_GB2312" w:hint="eastAsia"/>
                <w:szCs w:val="21"/>
              </w:rPr>
              <w:t>单位处十万元以上一百万元以下的罚款；</w:t>
            </w:r>
          </w:p>
        </w:tc>
        <w:tc>
          <w:tcPr>
            <w:tcW w:w="955" w:type="dxa"/>
            <w:shd w:val="clear" w:color="auto" w:fill="auto"/>
            <w:noWrap/>
            <w:vAlign w:val="center"/>
          </w:tcPr>
          <w:p w:rsidR="00411A11" w:rsidRPr="00CD1A5A" w:rsidRDefault="00411A11" w:rsidP="00411A11">
            <w:pPr>
              <w:widowControl/>
              <w:spacing w:line="240" w:lineRule="exact"/>
              <w:rPr>
                <w:rFonts w:ascii="仿宋_GB2312" w:eastAsia="仿宋_GB2312" w:hAnsi="宋体" w:cs="宋体"/>
                <w:kern w:val="0"/>
                <w:szCs w:val="21"/>
              </w:rPr>
            </w:pPr>
            <w:r w:rsidRPr="00CD1A5A">
              <w:rPr>
                <w:rFonts w:ascii="仿宋_GB2312" w:eastAsia="仿宋_GB2312" w:hAnsi="宋体" w:cs="宋体"/>
                <w:kern w:val="0"/>
                <w:szCs w:val="21"/>
              </w:rPr>
              <w:t>100000</w:t>
            </w:r>
          </w:p>
        </w:tc>
        <w:tc>
          <w:tcPr>
            <w:tcW w:w="720" w:type="dxa"/>
            <w:shd w:val="clear" w:color="auto" w:fill="auto"/>
            <w:noWrap/>
            <w:vAlign w:val="center"/>
          </w:tcPr>
          <w:p w:rsidR="00411A11" w:rsidRPr="00CD1A5A" w:rsidRDefault="00411A11" w:rsidP="00411A11">
            <w:pPr>
              <w:spacing w:line="240" w:lineRule="exact"/>
              <w:rPr>
                <w:szCs w:val="21"/>
              </w:rPr>
            </w:pPr>
            <w:r w:rsidRPr="00CD1A5A">
              <w:rPr>
                <w:rFonts w:ascii="仿宋_GB2312" w:eastAsia="仿宋_GB2312" w:hint="eastAsia"/>
                <w:szCs w:val="21"/>
              </w:rPr>
              <w:t>1</w:t>
            </w:r>
          </w:p>
        </w:tc>
        <w:tc>
          <w:tcPr>
            <w:tcW w:w="3600" w:type="dxa"/>
            <w:shd w:val="clear" w:color="auto" w:fill="auto"/>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垃圾占地面积10</w:t>
            </w:r>
            <w:r w:rsidRPr="00CD1A5A">
              <w:rPr>
                <w:rFonts w:ascii="宋体" w:hAnsi="宋体" w:cs="宋体" w:hint="eastAsia"/>
                <w:szCs w:val="21"/>
              </w:rPr>
              <w:t>㎡</w:t>
            </w:r>
            <w:r w:rsidRPr="00CD1A5A">
              <w:rPr>
                <w:rFonts w:ascii="仿宋_GB2312" w:eastAsia="仿宋_GB2312" w:hAnsi="仿宋_GB2312" w:cs="仿宋_GB2312" w:hint="eastAsia"/>
                <w:szCs w:val="21"/>
              </w:rPr>
              <w:t>以下的，系数</w:t>
            </w:r>
            <w:r w:rsidRPr="00CD1A5A">
              <w:rPr>
                <w:rFonts w:ascii="仿宋_GB2312" w:eastAsia="仿宋_GB2312" w:hint="eastAsia"/>
                <w:szCs w:val="21"/>
              </w:rPr>
              <w:t>0；11－15</w:t>
            </w:r>
            <w:r w:rsidRPr="00CD1A5A">
              <w:rPr>
                <w:rFonts w:ascii="宋体" w:hAnsi="宋体" w:cs="宋体" w:hint="eastAsia"/>
                <w:szCs w:val="21"/>
              </w:rPr>
              <w:t>㎡</w:t>
            </w:r>
            <w:r w:rsidRPr="00CD1A5A">
              <w:rPr>
                <w:rFonts w:ascii="仿宋_GB2312" w:eastAsia="仿宋_GB2312" w:hAnsi="仿宋_GB2312" w:cs="仿宋_GB2312" w:hint="eastAsia"/>
                <w:szCs w:val="21"/>
              </w:rPr>
              <w:t>的，系数</w:t>
            </w:r>
            <w:r w:rsidRPr="00CD1A5A">
              <w:rPr>
                <w:rFonts w:ascii="仿宋_GB2312" w:eastAsia="仿宋_GB2312" w:hint="eastAsia"/>
                <w:szCs w:val="21"/>
              </w:rPr>
              <w:t>1；16－20</w:t>
            </w:r>
            <w:r w:rsidRPr="00CD1A5A">
              <w:rPr>
                <w:rFonts w:ascii="宋体" w:hAnsi="宋体" w:cs="宋体" w:hint="eastAsia"/>
                <w:szCs w:val="21"/>
              </w:rPr>
              <w:t>㎡</w:t>
            </w:r>
            <w:r w:rsidRPr="00CD1A5A">
              <w:rPr>
                <w:rFonts w:ascii="仿宋_GB2312" w:eastAsia="仿宋_GB2312" w:hAnsi="仿宋_GB2312" w:cs="仿宋_GB2312" w:hint="eastAsia"/>
                <w:szCs w:val="21"/>
              </w:rPr>
              <w:t>系数</w:t>
            </w:r>
            <w:r w:rsidRPr="00CD1A5A">
              <w:rPr>
                <w:rFonts w:ascii="仿宋_GB2312" w:eastAsia="仿宋_GB2312" w:hint="eastAsia"/>
                <w:szCs w:val="21"/>
              </w:rPr>
              <w:t>2，以此类推。</w:t>
            </w:r>
          </w:p>
        </w:tc>
        <w:tc>
          <w:tcPr>
            <w:tcW w:w="1812" w:type="dxa"/>
            <w:shd w:val="clear" w:color="auto" w:fill="auto"/>
            <w:vAlign w:val="center"/>
          </w:tcPr>
          <w:p w:rsidR="00411A11" w:rsidRPr="00CD1A5A" w:rsidRDefault="00411A11" w:rsidP="00411A11">
            <w:pPr>
              <w:widowControl/>
              <w:spacing w:line="240" w:lineRule="exact"/>
              <w:rPr>
                <w:rFonts w:ascii="仿宋_GB2312" w:eastAsia="仿宋_GB2312" w:hAnsi="宋体" w:cs="宋体"/>
                <w:kern w:val="0"/>
                <w:szCs w:val="21"/>
              </w:rPr>
            </w:pPr>
            <w:r w:rsidRPr="00CD1A5A">
              <w:rPr>
                <w:rFonts w:ascii="仿宋_GB2312" w:eastAsia="仿宋_GB2312" w:hAnsi="宋体" w:cs="宋体" w:hint="eastAsia"/>
                <w:kern w:val="0"/>
                <w:szCs w:val="21"/>
              </w:rPr>
              <w:t>罚款数额＝</w:t>
            </w:r>
            <w:r w:rsidRPr="00CD1A5A">
              <w:rPr>
                <w:rFonts w:ascii="仿宋_GB2312" w:eastAsia="仿宋_GB2312" w:hAnsi="宋体" w:cs="宋体"/>
                <w:kern w:val="0"/>
                <w:szCs w:val="21"/>
              </w:rPr>
              <w:t>100000</w:t>
            </w:r>
            <w:r w:rsidRPr="00CD1A5A">
              <w:rPr>
                <w:rFonts w:ascii="仿宋_GB2312" w:eastAsia="仿宋_GB2312" w:hAnsi="宋体" w:cs="宋体" w:hint="eastAsia"/>
                <w:kern w:val="0"/>
                <w:szCs w:val="21"/>
              </w:rPr>
              <w:t>×（1＋区域系数＋情节系数＋变量系数）</w:t>
            </w:r>
          </w:p>
        </w:tc>
        <w:tc>
          <w:tcPr>
            <w:tcW w:w="1701" w:type="dxa"/>
            <w:shd w:val="clear" w:color="auto" w:fill="auto"/>
            <w:noWrap/>
            <w:vAlign w:val="center"/>
          </w:tcPr>
          <w:p w:rsidR="00411A11" w:rsidRPr="00CD1A5A" w:rsidRDefault="00411A11" w:rsidP="00411A11">
            <w:pPr>
              <w:spacing w:line="260" w:lineRule="exact"/>
              <w:rPr>
                <w:rFonts w:ascii="仿宋_GB2312" w:eastAsia="仿宋_GB2312"/>
                <w:b/>
                <w:color w:val="0000FF"/>
                <w:szCs w:val="21"/>
              </w:rPr>
            </w:pPr>
          </w:p>
        </w:tc>
      </w:tr>
      <w:tr w:rsidR="00411A11" w:rsidRPr="00C92365" w:rsidTr="00CD1A5A">
        <w:trPr>
          <w:trHeight w:val="1296"/>
          <w:jc w:val="center"/>
        </w:trPr>
        <w:tc>
          <w:tcPr>
            <w:tcW w:w="1199" w:type="dxa"/>
            <w:shd w:val="clear" w:color="auto" w:fill="auto"/>
            <w:vAlign w:val="center"/>
          </w:tcPr>
          <w:p w:rsidR="00411A11" w:rsidRPr="00CD1A5A" w:rsidRDefault="00411A11" w:rsidP="00411A11">
            <w:pPr>
              <w:spacing w:line="240" w:lineRule="exact"/>
              <w:rPr>
                <w:rFonts w:ascii="仿宋_GB2312" w:eastAsia="仿宋_GB2312" w:hAnsi="宋体" w:cs="宋体"/>
                <w:szCs w:val="21"/>
              </w:rPr>
            </w:pPr>
            <w:r w:rsidRPr="00CD1A5A">
              <w:rPr>
                <w:rFonts w:ascii="仿宋_GB2312" w:eastAsia="仿宋_GB2312" w:hint="eastAsia"/>
                <w:szCs w:val="21"/>
              </w:rPr>
              <w:t>工程施工单位未按照规定对施工过程中产生的固体废物进行利用或者处置的</w:t>
            </w:r>
          </w:p>
        </w:tc>
        <w:tc>
          <w:tcPr>
            <w:tcW w:w="4325" w:type="dxa"/>
            <w:shd w:val="clear" w:color="auto" w:fill="auto"/>
            <w:vAlign w:val="center"/>
          </w:tcPr>
          <w:p w:rsidR="00411A11" w:rsidRPr="00CD1A5A" w:rsidRDefault="00411A11" w:rsidP="00411A11">
            <w:pPr>
              <w:spacing w:line="240" w:lineRule="exact"/>
              <w:rPr>
                <w:rFonts w:ascii="仿宋_GB2312" w:eastAsia="仿宋_GB2312" w:hAnsi="宋体" w:cs="宋体"/>
                <w:szCs w:val="21"/>
              </w:rPr>
            </w:pPr>
            <w:r w:rsidRPr="00CD1A5A">
              <w:rPr>
                <w:rFonts w:ascii="仿宋_GB2312" w:eastAsia="仿宋_GB2312" w:hint="eastAsia"/>
                <w:szCs w:val="21"/>
              </w:rPr>
              <w:t>违反条款：第六十三条第二款；处罚条款：第一百一十一条第一款第（四）项、第二款 责令</w:t>
            </w:r>
            <w:r w:rsidRPr="00CD1A5A">
              <w:rPr>
                <w:rFonts w:ascii="仿宋_GB2312" w:eastAsia="仿宋_GB2312"/>
                <w:szCs w:val="21"/>
              </w:rPr>
              <w:t>改正，没收违法所得，对</w:t>
            </w:r>
            <w:r w:rsidRPr="00CD1A5A">
              <w:rPr>
                <w:rFonts w:ascii="仿宋_GB2312" w:eastAsia="仿宋_GB2312" w:hint="eastAsia"/>
                <w:szCs w:val="21"/>
              </w:rPr>
              <w:t>单位处十万元以上一百万元以下的罚款；</w:t>
            </w:r>
          </w:p>
        </w:tc>
        <w:tc>
          <w:tcPr>
            <w:tcW w:w="955" w:type="dxa"/>
            <w:shd w:val="clear" w:color="auto" w:fill="auto"/>
            <w:noWrap/>
            <w:vAlign w:val="center"/>
          </w:tcPr>
          <w:p w:rsidR="00411A11" w:rsidRPr="00CD1A5A" w:rsidRDefault="00411A11" w:rsidP="00411A11">
            <w:pPr>
              <w:widowControl/>
              <w:spacing w:line="240" w:lineRule="exact"/>
              <w:rPr>
                <w:rFonts w:ascii="仿宋_GB2312" w:eastAsia="仿宋_GB2312" w:hAnsi="宋体" w:cs="宋体"/>
                <w:kern w:val="0"/>
                <w:szCs w:val="21"/>
              </w:rPr>
            </w:pPr>
            <w:r w:rsidRPr="00CD1A5A">
              <w:rPr>
                <w:rFonts w:ascii="仿宋_GB2312" w:eastAsia="仿宋_GB2312" w:hAnsi="宋体" w:cs="宋体" w:hint="eastAsia"/>
                <w:kern w:val="0"/>
                <w:szCs w:val="21"/>
              </w:rPr>
              <w:t>10000</w:t>
            </w:r>
            <w:r w:rsidRPr="00CD1A5A">
              <w:rPr>
                <w:rFonts w:ascii="仿宋_GB2312" w:eastAsia="仿宋_GB2312" w:hAnsi="宋体" w:cs="宋体"/>
                <w:kern w:val="0"/>
                <w:szCs w:val="21"/>
              </w:rPr>
              <w:t>0</w:t>
            </w:r>
          </w:p>
        </w:tc>
        <w:tc>
          <w:tcPr>
            <w:tcW w:w="720" w:type="dxa"/>
            <w:shd w:val="clear" w:color="auto" w:fill="auto"/>
            <w:noWrap/>
            <w:vAlign w:val="center"/>
          </w:tcPr>
          <w:p w:rsidR="00411A11" w:rsidRPr="00CD1A5A" w:rsidRDefault="00411A11" w:rsidP="00411A11">
            <w:pPr>
              <w:spacing w:line="240" w:lineRule="exact"/>
              <w:rPr>
                <w:szCs w:val="21"/>
              </w:rPr>
            </w:pPr>
            <w:r w:rsidRPr="00CD1A5A">
              <w:rPr>
                <w:rFonts w:ascii="仿宋_GB2312" w:eastAsia="仿宋_GB2312" w:hint="eastAsia"/>
                <w:szCs w:val="21"/>
              </w:rPr>
              <w:t>1</w:t>
            </w:r>
          </w:p>
        </w:tc>
        <w:tc>
          <w:tcPr>
            <w:tcW w:w="3600" w:type="dxa"/>
            <w:shd w:val="clear" w:color="auto" w:fill="auto"/>
            <w:vAlign w:val="center"/>
          </w:tcPr>
          <w:p w:rsidR="00411A11" w:rsidRPr="00CD1A5A" w:rsidRDefault="00411A11" w:rsidP="00411A11">
            <w:pPr>
              <w:widowControl/>
              <w:spacing w:line="240" w:lineRule="exact"/>
              <w:rPr>
                <w:rFonts w:ascii="仿宋_GB2312" w:eastAsia="仿宋_GB2312" w:hAnsi="宋体" w:cs="宋体"/>
                <w:kern w:val="0"/>
                <w:szCs w:val="21"/>
              </w:rPr>
            </w:pPr>
            <w:r w:rsidRPr="00CD1A5A">
              <w:rPr>
                <w:rFonts w:ascii="仿宋_GB2312" w:eastAsia="仿宋_GB2312" w:hAnsi="宋体" w:cs="宋体" w:hint="eastAsia"/>
                <w:kern w:val="0"/>
                <w:szCs w:val="21"/>
              </w:rPr>
              <w:t>未按规定</w:t>
            </w:r>
            <w:r w:rsidRPr="00CD1A5A">
              <w:rPr>
                <w:rFonts w:ascii="仿宋_GB2312" w:eastAsia="仿宋_GB2312" w:hAnsi="宋体" w:cs="宋体"/>
                <w:kern w:val="0"/>
                <w:szCs w:val="21"/>
              </w:rPr>
              <w:t>利用或处置的固体废物</w:t>
            </w:r>
            <w:r w:rsidRPr="00CD1A5A">
              <w:rPr>
                <w:rFonts w:ascii="仿宋_GB2312" w:eastAsia="仿宋_GB2312" w:hAnsi="宋体" w:cs="宋体" w:hint="eastAsia"/>
                <w:kern w:val="0"/>
                <w:szCs w:val="21"/>
              </w:rPr>
              <w:t>占地面积10</w:t>
            </w:r>
            <w:r w:rsidRPr="00CD1A5A">
              <w:rPr>
                <w:rFonts w:ascii="Microsoft JhengHei" w:eastAsia="Microsoft JhengHei" w:hAnsi="Microsoft JhengHei" w:cs="Microsoft JhengHei" w:hint="eastAsia"/>
                <w:kern w:val="0"/>
                <w:szCs w:val="21"/>
              </w:rPr>
              <w:t>㎡</w:t>
            </w:r>
            <w:r w:rsidRPr="00CD1A5A">
              <w:rPr>
                <w:rFonts w:ascii="仿宋_GB2312" w:eastAsia="仿宋_GB2312" w:hAnsi="仿宋_GB2312" w:cs="仿宋_GB2312" w:hint="eastAsia"/>
                <w:kern w:val="0"/>
                <w:szCs w:val="21"/>
              </w:rPr>
              <w:t>以下的，系数</w:t>
            </w:r>
            <w:r w:rsidRPr="00CD1A5A">
              <w:rPr>
                <w:rFonts w:ascii="仿宋_GB2312" w:eastAsia="仿宋_GB2312" w:hAnsi="宋体" w:cs="宋体" w:hint="eastAsia"/>
                <w:kern w:val="0"/>
                <w:szCs w:val="21"/>
              </w:rPr>
              <w:t>0；11－15</w:t>
            </w:r>
            <w:r w:rsidRPr="00CD1A5A">
              <w:rPr>
                <w:rFonts w:ascii="Microsoft JhengHei" w:eastAsia="Microsoft JhengHei" w:hAnsi="Microsoft JhengHei" w:cs="Microsoft JhengHei" w:hint="eastAsia"/>
                <w:kern w:val="0"/>
                <w:szCs w:val="21"/>
              </w:rPr>
              <w:t>㎡</w:t>
            </w:r>
            <w:r w:rsidRPr="00CD1A5A">
              <w:rPr>
                <w:rFonts w:ascii="仿宋_GB2312" w:eastAsia="仿宋_GB2312" w:hAnsi="仿宋_GB2312" w:cs="仿宋_GB2312" w:hint="eastAsia"/>
                <w:kern w:val="0"/>
                <w:szCs w:val="21"/>
              </w:rPr>
              <w:t>的，系数</w:t>
            </w:r>
            <w:r w:rsidRPr="00CD1A5A">
              <w:rPr>
                <w:rFonts w:ascii="仿宋_GB2312" w:eastAsia="仿宋_GB2312" w:hAnsi="宋体" w:cs="宋体" w:hint="eastAsia"/>
                <w:kern w:val="0"/>
                <w:szCs w:val="21"/>
              </w:rPr>
              <w:t>1；16－20</w:t>
            </w:r>
            <w:r w:rsidRPr="00CD1A5A">
              <w:rPr>
                <w:rFonts w:ascii="Microsoft JhengHei" w:eastAsia="Microsoft JhengHei" w:hAnsi="Microsoft JhengHei" w:cs="Microsoft JhengHei" w:hint="eastAsia"/>
                <w:kern w:val="0"/>
                <w:szCs w:val="21"/>
              </w:rPr>
              <w:t>㎡</w:t>
            </w:r>
            <w:r w:rsidRPr="00CD1A5A">
              <w:rPr>
                <w:rFonts w:ascii="仿宋_GB2312" w:eastAsia="仿宋_GB2312" w:hAnsi="仿宋_GB2312" w:cs="仿宋_GB2312" w:hint="eastAsia"/>
                <w:kern w:val="0"/>
                <w:szCs w:val="21"/>
              </w:rPr>
              <w:t>系数</w:t>
            </w:r>
            <w:r w:rsidRPr="00CD1A5A">
              <w:rPr>
                <w:rFonts w:ascii="仿宋_GB2312" w:eastAsia="仿宋_GB2312" w:hAnsi="宋体" w:cs="宋体" w:hint="eastAsia"/>
                <w:kern w:val="0"/>
                <w:szCs w:val="21"/>
              </w:rPr>
              <w:t>2，以此类推。</w:t>
            </w:r>
          </w:p>
        </w:tc>
        <w:tc>
          <w:tcPr>
            <w:tcW w:w="1812" w:type="dxa"/>
            <w:shd w:val="clear" w:color="auto" w:fill="auto"/>
            <w:vAlign w:val="center"/>
          </w:tcPr>
          <w:p w:rsidR="00411A11" w:rsidRPr="00CD1A5A" w:rsidRDefault="00411A11" w:rsidP="00411A11">
            <w:pPr>
              <w:widowControl/>
              <w:spacing w:line="240" w:lineRule="exact"/>
              <w:rPr>
                <w:rFonts w:ascii="仿宋_GB2312" w:eastAsia="仿宋_GB2312" w:hAnsi="宋体" w:cs="宋体"/>
                <w:kern w:val="0"/>
                <w:szCs w:val="21"/>
              </w:rPr>
            </w:pPr>
            <w:r w:rsidRPr="00CD1A5A">
              <w:rPr>
                <w:rFonts w:ascii="仿宋_GB2312" w:eastAsia="仿宋_GB2312" w:hAnsi="宋体" w:cs="宋体" w:hint="eastAsia"/>
                <w:kern w:val="0"/>
                <w:szCs w:val="21"/>
              </w:rPr>
              <w:t>罚款数额＝1</w:t>
            </w:r>
            <w:r w:rsidR="00B92CC6" w:rsidRPr="00CD1A5A">
              <w:rPr>
                <w:rFonts w:ascii="仿宋_GB2312" w:eastAsia="仿宋_GB2312" w:hAnsi="宋体" w:cs="宋体"/>
                <w:kern w:val="0"/>
                <w:szCs w:val="21"/>
              </w:rPr>
              <w:t>0</w:t>
            </w:r>
            <w:r w:rsidRPr="00CD1A5A">
              <w:rPr>
                <w:rFonts w:ascii="仿宋_GB2312" w:eastAsia="仿宋_GB2312" w:hAnsi="宋体" w:cs="宋体" w:hint="eastAsia"/>
                <w:kern w:val="0"/>
                <w:szCs w:val="21"/>
              </w:rPr>
              <w:t>0000×（1＋区域系数＋情节系数＋变量系数）</w:t>
            </w:r>
          </w:p>
        </w:tc>
        <w:tc>
          <w:tcPr>
            <w:tcW w:w="1701" w:type="dxa"/>
            <w:shd w:val="clear" w:color="auto" w:fill="auto"/>
            <w:noWrap/>
            <w:vAlign w:val="center"/>
          </w:tcPr>
          <w:p w:rsidR="00411A11" w:rsidRPr="00CD1A5A" w:rsidRDefault="00411A11" w:rsidP="00411A11">
            <w:pPr>
              <w:widowControl/>
              <w:spacing w:line="240" w:lineRule="exact"/>
              <w:rPr>
                <w:rFonts w:ascii="仿宋_GB2312" w:eastAsia="仿宋_GB2312"/>
                <w:szCs w:val="21"/>
              </w:rPr>
            </w:pPr>
          </w:p>
        </w:tc>
      </w:tr>
      <w:tr w:rsidR="00B92CC6" w:rsidRPr="00C92365" w:rsidTr="00CD1A5A">
        <w:trPr>
          <w:trHeight w:val="1556"/>
          <w:jc w:val="center"/>
        </w:trPr>
        <w:tc>
          <w:tcPr>
            <w:tcW w:w="1199" w:type="dxa"/>
            <w:vMerge w:val="restart"/>
            <w:shd w:val="clear" w:color="auto" w:fill="auto"/>
            <w:vAlign w:val="center"/>
          </w:tcPr>
          <w:p w:rsidR="00B92CC6" w:rsidRPr="00CD1A5A" w:rsidRDefault="00B92CC6" w:rsidP="008D2667">
            <w:pPr>
              <w:widowControl/>
              <w:jc w:val="left"/>
              <w:rPr>
                <w:rFonts w:ascii="仿宋_GB2312" w:eastAsia="仿宋_GB2312" w:hint="eastAsia"/>
                <w:color w:val="000000"/>
                <w:kern w:val="0"/>
                <w:szCs w:val="21"/>
              </w:rPr>
            </w:pPr>
            <w:r w:rsidRPr="00CD1A5A">
              <w:rPr>
                <w:rFonts w:ascii="仿宋_GB2312" w:eastAsia="仿宋_GB2312" w:hint="eastAsia"/>
                <w:color w:val="000000"/>
                <w:szCs w:val="21"/>
              </w:rPr>
              <w:t>未将厨余垃圾交由具备相应资质条件的单位进行无害化处理</w:t>
            </w:r>
          </w:p>
        </w:tc>
        <w:tc>
          <w:tcPr>
            <w:tcW w:w="4325" w:type="dxa"/>
            <w:vMerge w:val="restart"/>
            <w:shd w:val="clear" w:color="auto" w:fill="auto"/>
            <w:vAlign w:val="center"/>
          </w:tcPr>
          <w:p w:rsidR="00B92CC6" w:rsidRPr="00CD1A5A" w:rsidRDefault="00B92CC6" w:rsidP="008D2667">
            <w:pPr>
              <w:rPr>
                <w:rFonts w:ascii="仿宋_GB2312" w:eastAsia="仿宋_GB2312" w:hint="eastAsia"/>
                <w:color w:val="000000"/>
                <w:szCs w:val="21"/>
              </w:rPr>
            </w:pPr>
            <w:r w:rsidRPr="00CD1A5A">
              <w:rPr>
                <w:rFonts w:ascii="仿宋_GB2312" w:eastAsia="仿宋_GB2312" w:hint="eastAsia"/>
                <w:color w:val="000000"/>
                <w:szCs w:val="21"/>
              </w:rPr>
              <w:t>违反条款：第五十七条第二款；处罚条款：第一百一十一条第一款第（五）项、第二款 责令改正，没收违法所得，单位有前款第二项、第三项、第四项、第五项、第六项行为之一，处十万元以上一百万元以下的罚款；个人有前款第一项、第五项、第七项行为之一，处一百元以上五百元以下的罚款。</w:t>
            </w:r>
          </w:p>
        </w:tc>
        <w:tc>
          <w:tcPr>
            <w:tcW w:w="955" w:type="dxa"/>
            <w:shd w:val="clear" w:color="auto" w:fill="auto"/>
            <w:noWrap/>
            <w:vAlign w:val="center"/>
          </w:tcPr>
          <w:p w:rsidR="00B92CC6" w:rsidRPr="00CD1A5A" w:rsidRDefault="00B92CC6" w:rsidP="008D2667">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t>100000（单位）</w:t>
            </w:r>
          </w:p>
        </w:tc>
        <w:tc>
          <w:tcPr>
            <w:tcW w:w="720" w:type="dxa"/>
            <w:shd w:val="clear" w:color="auto" w:fill="auto"/>
            <w:noWrap/>
            <w:vAlign w:val="center"/>
          </w:tcPr>
          <w:p w:rsidR="00B92CC6" w:rsidRPr="00CD1A5A" w:rsidRDefault="00B92CC6" w:rsidP="008D2667">
            <w:pPr>
              <w:spacing w:line="240" w:lineRule="exact"/>
              <w:rPr>
                <w:rFonts w:ascii="仿宋_GB2312" w:eastAsia="仿宋_GB2312" w:hint="eastAsia"/>
                <w:szCs w:val="21"/>
              </w:rPr>
            </w:pPr>
            <w:r w:rsidRPr="00CD1A5A">
              <w:rPr>
                <w:rFonts w:ascii="仿宋_GB2312" w:eastAsia="仿宋_GB2312" w:hint="eastAsia"/>
                <w:szCs w:val="21"/>
              </w:rPr>
              <w:t>1</w:t>
            </w:r>
          </w:p>
        </w:tc>
        <w:tc>
          <w:tcPr>
            <w:tcW w:w="3600" w:type="dxa"/>
            <w:vMerge w:val="restart"/>
            <w:shd w:val="clear" w:color="auto" w:fill="auto"/>
            <w:vAlign w:val="center"/>
          </w:tcPr>
          <w:p w:rsidR="00B92CC6" w:rsidRPr="00CD1A5A" w:rsidRDefault="00B92CC6" w:rsidP="00F47EC5">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t>1.将厨余垃圾随意倾倒、丢弃、堆放至绿地、公厕、城市道路等公共场所，或者燃气、供暖等公用管道和设施保护（管理）范围的，或者农田内的，系数；</w:t>
            </w:r>
          </w:p>
          <w:p w:rsidR="00B92CC6" w:rsidRPr="00CD1A5A" w:rsidRDefault="00B92CC6" w:rsidP="00F47EC5">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t>2</w:t>
            </w:r>
            <w:r w:rsidRPr="00CD1A5A">
              <w:rPr>
                <w:rFonts w:ascii="仿宋_GB2312" w:eastAsia="仿宋_GB2312" w:hAnsi="宋体" w:cs="宋体" w:hint="eastAsia"/>
                <w:kern w:val="0"/>
                <w:szCs w:val="21"/>
              </w:rPr>
              <w:t>. 特大型、大型餐饮经营者，变量系数为1；（以餐饮服务许可标注的类别为准。）</w:t>
            </w:r>
          </w:p>
          <w:p w:rsidR="00B92CC6" w:rsidRPr="00CD1A5A" w:rsidRDefault="00B92CC6" w:rsidP="00F47EC5">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t>3</w:t>
            </w:r>
            <w:r w:rsidRPr="00CD1A5A">
              <w:rPr>
                <w:rFonts w:ascii="仿宋_GB2312" w:eastAsia="仿宋_GB2312" w:hAnsi="宋体" w:cs="宋体" w:hint="eastAsia"/>
                <w:kern w:val="0"/>
                <w:szCs w:val="21"/>
              </w:rPr>
              <w:t>.知道或者应当知道无资质收运单位和个人收集厨余垃圾用于生产“地沟油”而继续交运的，系数9</w:t>
            </w:r>
            <w:r w:rsidRPr="00CD1A5A">
              <w:rPr>
                <w:rFonts w:ascii="仿宋_GB2312" w:eastAsia="仿宋_GB2312" w:hAnsi="宋体" w:cs="宋体" w:hint="eastAsia"/>
                <w:kern w:val="0"/>
                <w:szCs w:val="21"/>
              </w:rPr>
              <w:t>；</w:t>
            </w:r>
          </w:p>
          <w:p w:rsidR="00B92CC6" w:rsidRPr="00CD1A5A" w:rsidRDefault="00B92CC6" w:rsidP="00F47EC5">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lastRenderedPageBreak/>
              <w:t>4.</w:t>
            </w:r>
            <w:r w:rsidRPr="00CD1A5A">
              <w:rPr>
                <w:rFonts w:ascii="仿宋_GB2312" w:eastAsia="仿宋_GB2312" w:hAnsi="宋体" w:cs="宋体" w:hint="eastAsia"/>
                <w:kern w:val="0"/>
                <w:szCs w:val="21"/>
              </w:rPr>
              <w:t>厨余</w:t>
            </w:r>
            <w:r w:rsidRPr="00CD1A5A">
              <w:rPr>
                <w:rFonts w:ascii="仿宋_GB2312" w:eastAsia="仿宋_GB2312" w:hAnsi="宋体" w:cs="宋体" w:hint="eastAsia"/>
                <w:kern w:val="0"/>
                <w:szCs w:val="21"/>
              </w:rPr>
              <w:t>垃圾总量较大、持续时间较长、对环境秩序造成较严重影响的，系数3-9</w:t>
            </w:r>
            <w:r w:rsidRPr="00CD1A5A">
              <w:rPr>
                <w:rFonts w:ascii="仿宋_GB2312" w:eastAsia="仿宋_GB2312" w:hAnsi="宋体" w:cs="宋体" w:hint="eastAsia"/>
                <w:kern w:val="0"/>
                <w:szCs w:val="21"/>
              </w:rPr>
              <w:t>。</w:t>
            </w:r>
          </w:p>
        </w:tc>
        <w:tc>
          <w:tcPr>
            <w:tcW w:w="1812" w:type="dxa"/>
            <w:shd w:val="clear" w:color="auto" w:fill="auto"/>
            <w:vAlign w:val="center"/>
          </w:tcPr>
          <w:p w:rsidR="00B92CC6" w:rsidRPr="00CD1A5A" w:rsidRDefault="00B92CC6" w:rsidP="008D2667">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lastRenderedPageBreak/>
              <w:t>罚款数额＝1</w:t>
            </w:r>
            <w:r w:rsidRPr="00CD1A5A">
              <w:rPr>
                <w:rFonts w:ascii="仿宋_GB2312" w:eastAsia="仿宋_GB2312" w:hAnsi="宋体" w:cs="宋体"/>
                <w:kern w:val="0"/>
                <w:szCs w:val="21"/>
              </w:rPr>
              <w:t>0</w:t>
            </w:r>
            <w:r w:rsidRPr="00CD1A5A">
              <w:rPr>
                <w:rFonts w:ascii="仿宋_GB2312" w:eastAsia="仿宋_GB2312" w:hAnsi="宋体" w:cs="宋体" w:hint="eastAsia"/>
                <w:kern w:val="0"/>
                <w:szCs w:val="21"/>
              </w:rPr>
              <w:t>0000×（1＋区域系数＋情节系数＋变量系数）</w:t>
            </w:r>
          </w:p>
        </w:tc>
        <w:tc>
          <w:tcPr>
            <w:tcW w:w="1701" w:type="dxa"/>
            <w:shd w:val="clear" w:color="auto" w:fill="auto"/>
            <w:noWrap/>
            <w:vAlign w:val="center"/>
          </w:tcPr>
          <w:p w:rsidR="00B92CC6" w:rsidRPr="00CD1A5A" w:rsidRDefault="00B92CC6" w:rsidP="008D2667">
            <w:pPr>
              <w:widowControl/>
              <w:spacing w:line="240" w:lineRule="exact"/>
              <w:rPr>
                <w:rFonts w:ascii="仿宋_GB2312" w:eastAsia="仿宋_GB2312"/>
                <w:szCs w:val="21"/>
              </w:rPr>
            </w:pPr>
          </w:p>
        </w:tc>
      </w:tr>
      <w:tr w:rsidR="00B92CC6" w:rsidRPr="00C92365" w:rsidTr="00CD1A5A">
        <w:trPr>
          <w:trHeight w:val="1296"/>
          <w:jc w:val="center"/>
        </w:trPr>
        <w:tc>
          <w:tcPr>
            <w:tcW w:w="1199" w:type="dxa"/>
            <w:vMerge/>
            <w:shd w:val="clear" w:color="auto" w:fill="auto"/>
            <w:vAlign w:val="center"/>
          </w:tcPr>
          <w:p w:rsidR="00B92CC6" w:rsidRPr="00CD1A5A" w:rsidRDefault="00B92CC6" w:rsidP="00411A11">
            <w:pPr>
              <w:spacing w:line="240" w:lineRule="exact"/>
              <w:rPr>
                <w:rFonts w:ascii="仿宋_GB2312" w:eastAsia="仿宋_GB2312" w:hint="eastAsia"/>
                <w:szCs w:val="21"/>
              </w:rPr>
            </w:pPr>
          </w:p>
        </w:tc>
        <w:tc>
          <w:tcPr>
            <w:tcW w:w="4325" w:type="dxa"/>
            <w:vMerge/>
            <w:shd w:val="clear" w:color="auto" w:fill="auto"/>
            <w:vAlign w:val="center"/>
          </w:tcPr>
          <w:p w:rsidR="00B92CC6" w:rsidRPr="00CD1A5A" w:rsidRDefault="00B92CC6" w:rsidP="00411A11">
            <w:pPr>
              <w:spacing w:line="240" w:lineRule="exact"/>
              <w:rPr>
                <w:rFonts w:ascii="仿宋_GB2312" w:eastAsia="仿宋_GB2312" w:hint="eastAsia"/>
                <w:szCs w:val="21"/>
              </w:rPr>
            </w:pPr>
          </w:p>
        </w:tc>
        <w:tc>
          <w:tcPr>
            <w:tcW w:w="955" w:type="dxa"/>
            <w:shd w:val="clear" w:color="auto" w:fill="auto"/>
            <w:noWrap/>
            <w:vAlign w:val="center"/>
          </w:tcPr>
          <w:p w:rsidR="00B92CC6" w:rsidRPr="00CD1A5A" w:rsidRDefault="00B92CC6" w:rsidP="00411A11">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t>100（个人）</w:t>
            </w:r>
          </w:p>
        </w:tc>
        <w:tc>
          <w:tcPr>
            <w:tcW w:w="720" w:type="dxa"/>
            <w:shd w:val="clear" w:color="auto" w:fill="auto"/>
            <w:noWrap/>
            <w:vAlign w:val="center"/>
          </w:tcPr>
          <w:p w:rsidR="00B92CC6" w:rsidRPr="00CD1A5A" w:rsidRDefault="00B92CC6" w:rsidP="00411A11">
            <w:pPr>
              <w:spacing w:line="240" w:lineRule="exact"/>
              <w:rPr>
                <w:rFonts w:ascii="仿宋_GB2312" w:eastAsia="仿宋_GB2312" w:hint="eastAsia"/>
                <w:szCs w:val="21"/>
              </w:rPr>
            </w:pPr>
            <w:r w:rsidRPr="00CD1A5A">
              <w:rPr>
                <w:rFonts w:ascii="仿宋_GB2312" w:eastAsia="仿宋_GB2312" w:hint="eastAsia"/>
                <w:szCs w:val="21"/>
              </w:rPr>
              <w:t>1</w:t>
            </w:r>
          </w:p>
        </w:tc>
        <w:tc>
          <w:tcPr>
            <w:tcW w:w="3600" w:type="dxa"/>
            <w:vMerge/>
            <w:shd w:val="clear" w:color="auto" w:fill="auto"/>
            <w:vAlign w:val="center"/>
          </w:tcPr>
          <w:p w:rsidR="00B92CC6" w:rsidRPr="00CD1A5A" w:rsidRDefault="00B92CC6" w:rsidP="00411A11">
            <w:pPr>
              <w:widowControl/>
              <w:spacing w:line="240" w:lineRule="exact"/>
              <w:rPr>
                <w:rFonts w:ascii="仿宋_GB2312" w:eastAsia="仿宋_GB2312" w:hAnsi="宋体" w:cs="宋体" w:hint="eastAsia"/>
                <w:kern w:val="0"/>
                <w:szCs w:val="21"/>
              </w:rPr>
            </w:pPr>
          </w:p>
        </w:tc>
        <w:tc>
          <w:tcPr>
            <w:tcW w:w="1812" w:type="dxa"/>
            <w:shd w:val="clear" w:color="auto" w:fill="auto"/>
            <w:vAlign w:val="center"/>
          </w:tcPr>
          <w:p w:rsidR="00B92CC6" w:rsidRPr="00CD1A5A" w:rsidRDefault="00B92CC6" w:rsidP="00B92CC6">
            <w:pPr>
              <w:widowControl/>
              <w:spacing w:line="240" w:lineRule="exact"/>
              <w:rPr>
                <w:rFonts w:ascii="仿宋_GB2312" w:eastAsia="仿宋_GB2312" w:hAnsi="宋体" w:cs="宋体" w:hint="eastAsia"/>
                <w:kern w:val="0"/>
                <w:szCs w:val="21"/>
              </w:rPr>
            </w:pPr>
            <w:r w:rsidRPr="00CD1A5A">
              <w:rPr>
                <w:rFonts w:ascii="仿宋_GB2312" w:eastAsia="仿宋_GB2312" w:hAnsi="宋体" w:cs="宋体" w:hint="eastAsia"/>
                <w:kern w:val="0"/>
                <w:szCs w:val="21"/>
              </w:rPr>
              <w:t>罚款数额＝1</w:t>
            </w:r>
            <w:r w:rsidRPr="00CD1A5A">
              <w:rPr>
                <w:rFonts w:ascii="仿宋_GB2312" w:eastAsia="仿宋_GB2312" w:hAnsi="宋体" w:cs="宋体"/>
                <w:kern w:val="0"/>
                <w:szCs w:val="21"/>
              </w:rPr>
              <w:t>0</w:t>
            </w:r>
            <w:r w:rsidRPr="00CD1A5A">
              <w:rPr>
                <w:rFonts w:ascii="仿宋_GB2312" w:eastAsia="仿宋_GB2312" w:hAnsi="宋体" w:cs="宋体" w:hint="eastAsia"/>
                <w:kern w:val="0"/>
                <w:szCs w:val="21"/>
              </w:rPr>
              <w:t>0×（1＋区域系数＋情节系数＋变量系数）</w:t>
            </w:r>
          </w:p>
        </w:tc>
        <w:tc>
          <w:tcPr>
            <w:tcW w:w="1701" w:type="dxa"/>
            <w:shd w:val="clear" w:color="auto" w:fill="auto"/>
            <w:noWrap/>
            <w:vAlign w:val="center"/>
          </w:tcPr>
          <w:p w:rsidR="00B92CC6" w:rsidRPr="00CD1A5A" w:rsidRDefault="00B92CC6" w:rsidP="00411A11">
            <w:pPr>
              <w:widowControl/>
              <w:spacing w:line="240" w:lineRule="exact"/>
              <w:rPr>
                <w:rFonts w:ascii="仿宋_GB2312" w:eastAsia="仿宋_GB2312"/>
                <w:szCs w:val="21"/>
              </w:rPr>
            </w:pPr>
          </w:p>
        </w:tc>
      </w:tr>
      <w:tr w:rsidR="00411A11" w:rsidRPr="00C92365" w:rsidTr="00CD1A5A">
        <w:trPr>
          <w:trHeight w:val="1296"/>
          <w:jc w:val="center"/>
        </w:trPr>
        <w:tc>
          <w:tcPr>
            <w:tcW w:w="1199" w:type="dxa"/>
            <w:vMerge w:val="restart"/>
            <w:shd w:val="clear" w:color="auto" w:fill="auto"/>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lastRenderedPageBreak/>
              <w:t>运输过程中沿途丢弃、遗撒生活垃圾</w:t>
            </w:r>
          </w:p>
        </w:tc>
        <w:tc>
          <w:tcPr>
            <w:tcW w:w="4325" w:type="dxa"/>
            <w:vMerge w:val="restart"/>
            <w:shd w:val="clear" w:color="auto" w:fill="auto"/>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违反条款：第二十条第一款；处罚条款：第一百一十一条第一款第（七）项、第二款，责令改正</w:t>
            </w:r>
            <w:r w:rsidRPr="00CD1A5A">
              <w:rPr>
                <w:rFonts w:ascii="仿宋_GB2312" w:eastAsia="仿宋_GB2312"/>
                <w:szCs w:val="21"/>
              </w:rPr>
              <w:t>，没收违法所得</w:t>
            </w:r>
            <w:r w:rsidRPr="00CD1A5A">
              <w:rPr>
                <w:rFonts w:ascii="仿宋_GB2312" w:eastAsia="仿宋_GB2312" w:hint="eastAsia"/>
                <w:szCs w:val="21"/>
              </w:rPr>
              <w:t>，对单位五万元以上五十万元以下的罚款；对个人处一百元以上五百元以下的罚款。</w:t>
            </w:r>
          </w:p>
        </w:tc>
        <w:tc>
          <w:tcPr>
            <w:tcW w:w="955" w:type="dxa"/>
            <w:shd w:val="clear" w:color="auto" w:fill="auto"/>
            <w:noWrap/>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5000</w:t>
            </w:r>
            <w:r w:rsidRPr="00CD1A5A">
              <w:rPr>
                <w:rFonts w:ascii="仿宋_GB2312" w:eastAsia="仿宋_GB2312"/>
                <w:szCs w:val="21"/>
              </w:rPr>
              <w:t>0</w:t>
            </w:r>
          </w:p>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（单位）</w:t>
            </w:r>
          </w:p>
        </w:tc>
        <w:tc>
          <w:tcPr>
            <w:tcW w:w="720" w:type="dxa"/>
            <w:shd w:val="clear" w:color="auto" w:fill="auto"/>
            <w:noWrap/>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1</w:t>
            </w:r>
          </w:p>
        </w:tc>
        <w:tc>
          <w:tcPr>
            <w:tcW w:w="3600" w:type="dxa"/>
            <w:vMerge w:val="restart"/>
            <w:shd w:val="clear" w:color="auto" w:fill="auto"/>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污染道路长21－</w:t>
            </w:r>
            <w:smartTag w:uri="urn:schemas-microsoft-com:office:smarttags" w:element="chmetcnv">
              <w:smartTagPr>
                <w:attr w:name="UnitName" w:val="米"/>
                <w:attr w:name="SourceValue" w:val="30"/>
                <w:attr w:name="HasSpace" w:val="False"/>
                <w:attr w:name="Negative" w:val="False"/>
                <w:attr w:name="NumberType" w:val="1"/>
                <w:attr w:name="TCSC" w:val="0"/>
              </w:smartTagPr>
              <w:r w:rsidRPr="00CD1A5A">
                <w:rPr>
                  <w:rFonts w:ascii="仿宋_GB2312" w:eastAsia="仿宋_GB2312" w:hint="eastAsia"/>
                  <w:szCs w:val="21"/>
                </w:rPr>
                <w:t>30米</w:t>
              </w:r>
            </w:smartTag>
            <w:r w:rsidRPr="00CD1A5A">
              <w:rPr>
                <w:rFonts w:ascii="仿宋_GB2312" w:eastAsia="仿宋_GB2312" w:hint="eastAsia"/>
                <w:szCs w:val="21"/>
              </w:rPr>
              <w:t>的，系数1；31－</w:t>
            </w:r>
            <w:smartTag w:uri="urn:schemas-microsoft-com:office:smarttags" w:element="chmetcnv">
              <w:smartTagPr>
                <w:attr w:name="UnitName" w:val="米"/>
                <w:attr w:name="SourceValue" w:val="40"/>
                <w:attr w:name="HasSpace" w:val="False"/>
                <w:attr w:name="Negative" w:val="False"/>
                <w:attr w:name="NumberType" w:val="1"/>
                <w:attr w:name="TCSC" w:val="0"/>
              </w:smartTagPr>
              <w:r w:rsidRPr="00CD1A5A">
                <w:rPr>
                  <w:rFonts w:ascii="仿宋_GB2312" w:eastAsia="仿宋_GB2312" w:hint="eastAsia"/>
                  <w:szCs w:val="21"/>
                </w:rPr>
                <w:t>40米</w:t>
              </w:r>
            </w:smartTag>
            <w:r w:rsidRPr="00CD1A5A">
              <w:rPr>
                <w:rFonts w:ascii="仿宋_GB2312" w:eastAsia="仿宋_GB2312" w:hint="eastAsia"/>
                <w:szCs w:val="21"/>
              </w:rPr>
              <w:t>的，系数2；以此类推。</w:t>
            </w:r>
          </w:p>
        </w:tc>
        <w:tc>
          <w:tcPr>
            <w:tcW w:w="1812" w:type="dxa"/>
            <w:shd w:val="clear" w:color="auto" w:fill="auto"/>
            <w:vAlign w:val="center"/>
          </w:tcPr>
          <w:p w:rsidR="00411A11" w:rsidRPr="00CD1A5A" w:rsidRDefault="00411A11" w:rsidP="00411A11">
            <w:pPr>
              <w:spacing w:line="240" w:lineRule="exact"/>
              <w:rPr>
                <w:rFonts w:ascii="仿宋_GB2312" w:eastAsia="仿宋_GB2312"/>
                <w:szCs w:val="21"/>
              </w:rPr>
            </w:pPr>
            <w:r w:rsidRPr="00CD1A5A">
              <w:rPr>
                <w:rFonts w:ascii="仿宋_GB2312" w:eastAsia="仿宋_GB2312" w:hint="eastAsia"/>
                <w:szCs w:val="21"/>
              </w:rPr>
              <w:t>罚款数额＝5000</w:t>
            </w:r>
            <w:r w:rsidRPr="00CD1A5A">
              <w:rPr>
                <w:rFonts w:ascii="仿宋_GB2312" w:eastAsia="仿宋_GB2312"/>
                <w:szCs w:val="21"/>
              </w:rPr>
              <w:t>0</w:t>
            </w:r>
            <w:r w:rsidRPr="00CD1A5A">
              <w:rPr>
                <w:rFonts w:ascii="仿宋_GB2312" w:eastAsia="仿宋_GB2312" w:hint="eastAsia"/>
                <w:szCs w:val="21"/>
              </w:rPr>
              <w:t>×（1＋区域系数＋情节系数＋变量系数）</w:t>
            </w:r>
          </w:p>
        </w:tc>
        <w:tc>
          <w:tcPr>
            <w:tcW w:w="1701" w:type="dxa"/>
            <w:shd w:val="clear" w:color="auto" w:fill="auto"/>
            <w:noWrap/>
            <w:vAlign w:val="center"/>
          </w:tcPr>
          <w:p w:rsidR="00411A11" w:rsidRPr="00CD1A5A" w:rsidRDefault="00411A11" w:rsidP="00411A11">
            <w:pPr>
              <w:spacing w:line="240" w:lineRule="exact"/>
              <w:rPr>
                <w:rFonts w:ascii="仿宋_GB2312" w:eastAsia="仿宋_GB2312"/>
                <w:szCs w:val="21"/>
              </w:rPr>
            </w:pPr>
          </w:p>
        </w:tc>
      </w:tr>
      <w:tr w:rsidR="00411A11" w:rsidRPr="00C92365" w:rsidTr="00CD1A5A">
        <w:trPr>
          <w:trHeight w:val="818"/>
          <w:jc w:val="center"/>
        </w:trPr>
        <w:tc>
          <w:tcPr>
            <w:tcW w:w="1199" w:type="dxa"/>
            <w:vMerge/>
            <w:shd w:val="clear" w:color="auto" w:fill="auto"/>
            <w:vAlign w:val="center"/>
          </w:tcPr>
          <w:p w:rsidR="00411A11" w:rsidRPr="00CD1A5A" w:rsidRDefault="00411A11" w:rsidP="00411A11">
            <w:pPr>
              <w:spacing w:line="240" w:lineRule="exact"/>
              <w:rPr>
                <w:rFonts w:ascii="仿宋_GB2312" w:eastAsia="仿宋_GB2312" w:hAnsi="宋体" w:cs="宋体"/>
                <w:szCs w:val="21"/>
              </w:rPr>
            </w:pPr>
          </w:p>
        </w:tc>
        <w:tc>
          <w:tcPr>
            <w:tcW w:w="4325" w:type="dxa"/>
            <w:vMerge/>
            <w:shd w:val="clear" w:color="auto" w:fill="auto"/>
            <w:vAlign w:val="center"/>
          </w:tcPr>
          <w:p w:rsidR="00411A11" w:rsidRPr="00CD1A5A" w:rsidRDefault="00411A11" w:rsidP="00411A11">
            <w:pPr>
              <w:spacing w:line="240" w:lineRule="exact"/>
              <w:rPr>
                <w:rFonts w:ascii="仿宋_GB2312" w:eastAsia="仿宋_GB2312" w:hAnsi="宋体" w:cs="宋体"/>
                <w:szCs w:val="21"/>
              </w:rPr>
            </w:pPr>
          </w:p>
        </w:tc>
        <w:tc>
          <w:tcPr>
            <w:tcW w:w="955" w:type="dxa"/>
            <w:shd w:val="clear" w:color="auto" w:fill="auto"/>
            <w:noWrap/>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100（个人）</w:t>
            </w:r>
          </w:p>
        </w:tc>
        <w:tc>
          <w:tcPr>
            <w:tcW w:w="720" w:type="dxa"/>
            <w:shd w:val="clear" w:color="auto" w:fill="auto"/>
            <w:noWrap/>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1</w:t>
            </w:r>
          </w:p>
        </w:tc>
        <w:tc>
          <w:tcPr>
            <w:tcW w:w="3600" w:type="dxa"/>
            <w:vMerge/>
            <w:shd w:val="clear" w:color="auto" w:fill="auto"/>
            <w:vAlign w:val="center"/>
          </w:tcPr>
          <w:p w:rsidR="00411A11" w:rsidRPr="00CD1A5A" w:rsidRDefault="00411A11" w:rsidP="00411A11">
            <w:pPr>
              <w:widowControl/>
              <w:spacing w:line="240" w:lineRule="exact"/>
              <w:rPr>
                <w:rFonts w:ascii="仿宋_GB2312" w:eastAsia="仿宋_GB2312"/>
                <w:szCs w:val="21"/>
              </w:rPr>
            </w:pPr>
          </w:p>
        </w:tc>
        <w:tc>
          <w:tcPr>
            <w:tcW w:w="1812" w:type="dxa"/>
            <w:shd w:val="clear" w:color="auto" w:fill="auto"/>
            <w:vAlign w:val="center"/>
          </w:tcPr>
          <w:p w:rsidR="00411A11" w:rsidRPr="00CD1A5A" w:rsidRDefault="00411A11" w:rsidP="00411A11">
            <w:pPr>
              <w:widowControl/>
              <w:spacing w:line="240" w:lineRule="exact"/>
              <w:rPr>
                <w:rFonts w:ascii="仿宋_GB2312" w:eastAsia="仿宋_GB2312"/>
                <w:szCs w:val="21"/>
              </w:rPr>
            </w:pPr>
            <w:r w:rsidRPr="00CD1A5A">
              <w:rPr>
                <w:rFonts w:ascii="仿宋_GB2312" w:eastAsia="仿宋_GB2312" w:hint="eastAsia"/>
                <w:szCs w:val="21"/>
              </w:rPr>
              <w:t>罚款数额＝</w:t>
            </w:r>
            <w:r w:rsidRPr="00CD1A5A">
              <w:rPr>
                <w:rFonts w:ascii="仿宋_GB2312" w:eastAsia="仿宋_GB2312"/>
                <w:szCs w:val="21"/>
              </w:rPr>
              <w:t>100</w:t>
            </w:r>
            <w:r w:rsidRPr="00CD1A5A">
              <w:rPr>
                <w:rFonts w:ascii="仿宋_GB2312" w:eastAsia="仿宋_GB2312" w:hint="eastAsia"/>
                <w:szCs w:val="21"/>
              </w:rPr>
              <w:t>×（1＋区域系数＋情节系数＋变量系数）</w:t>
            </w:r>
          </w:p>
        </w:tc>
        <w:tc>
          <w:tcPr>
            <w:tcW w:w="1701" w:type="dxa"/>
            <w:shd w:val="clear" w:color="auto" w:fill="auto"/>
            <w:noWrap/>
            <w:vAlign w:val="center"/>
          </w:tcPr>
          <w:p w:rsidR="00411A11" w:rsidRPr="00CD1A5A" w:rsidRDefault="00411A11" w:rsidP="00411A11">
            <w:pPr>
              <w:widowControl/>
              <w:spacing w:line="240" w:lineRule="exact"/>
              <w:rPr>
                <w:rFonts w:ascii="仿宋_GB2312" w:eastAsia="仿宋_GB2312"/>
                <w:szCs w:val="21"/>
              </w:rPr>
            </w:pPr>
          </w:p>
        </w:tc>
      </w:tr>
    </w:tbl>
    <w:p w:rsidR="00375B25" w:rsidRDefault="00375B25"/>
    <w:sectPr w:rsidR="00375B25" w:rsidSect="00375B25">
      <w:pgSz w:w="16838" w:h="11906" w:orient="landscape" w:code="9"/>
      <w:pgMar w:top="1588" w:right="2098" w:bottom="1474" w:left="1985"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4A8" w:rsidRDefault="008444A8" w:rsidP="00F97F30">
      <w:r>
        <w:separator/>
      </w:r>
    </w:p>
  </w:endnote>
  <w:endnote w:type="continuationSeparator" w:id="0">
    <w:p w:rsidR="008444A8" w:rsidRDefault="008444A8" w:rsidP="00F97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4A8" w:rsidRDefault="008444A8" w:rsidP="00F97F30">
      <w:r>
        <w:separator/>
      </w:r>
    </w:p>
  </w:footnote>
  <w:footnote w:type="continuationSeparator" w:id="0">
    <w:p w:rsidR="008444A8" w:rsidRDefault="008444A8" w:rsidP="00F97F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25"/>
    <w:rsid w:val="000068CF"/>
    <w:rsid w:val="000F2951"/>
    <w:rsid w:val="00126C54"/>
    <w:rsid w:val="001C2AE3"/>
    <w:rsid w:val="00271B3B"/>
    <w:rsid w:val="00375B25"/>
    <w:rsid w:val="003E2F31"/>
    <w:rsid w:val="00411A11"/>
    <w:rsid w:val="00412823"/>
    <w:rsid w:val="005B1C9A"/>
    <w:rsid w:val="00671920"/>
    <w:rsid w:val="00742355"/>
    <w:rsid w:val="007D60BE"/>
    <w:rsid w:val="007F4AB9"/>
    <w:rsid w:val="00807FB0"/>
    <w:rsid w:val="008444A8"/>
    <w:rsid w:val="008D2667"/>
    <w:rsid w:val="0096018B"/>
    <w:rsid w:val="009B1F48"/>
    <w:rsid w:val="00A36B2E"/>
    <w:rsid w:val="00A86E39"/>
    <w:rsid w:val="00AC3E46"/>
    <w:rsid w:val="00B20310"/>
    <w:rsid w:val="00B92CC6"/>
    <w:rsid w:val="00BB71DA"/>
    <w:rsid w:val="00C972C0"/>
    <w:rsid w:val="00CD1A5A"/>
    <w:rsid w:val="00D91B8A"/>
    <w:rsid w:val="00DD4C45"/>
    <w:rsid w:val="00E942EF"/>
    <w:rsid w:val="00EC7B9B"/>
    <w:rsid w:val="00F47EC5"/>
    <w:rsid w:val="00F716E8"/>
    <w:rsid w:val="00F97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EE4E23C8-83FD-4D9E-A3EE-F7B3E4901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B25"/>
    <w:pPr>
      <w:widowControl w:val="0"/>
      <w:jc w:val="both"/>
    </w:pPr>
    <w:rPr>
      <w:kern w:val="2"/>
      <w:sz w:val="21"/>
      <w:szCs w:val="24"/>
    </w:rPr>
  </w:style>
  <w:style w:type="paragraph" w:styleId="2">
    <w:name w:val="heading 2"/>
    <w:basedOn w:val="a"/>
    <w:link w:val="2Char"/>
    <w:qFormat/>
    <w:rsid w:val="00375B25"/>
    <w:pPr>
      <w:widowControl/>
      <w:spacing w:before="100" w:beforeAutospacing="1" w:after="100" w:afterAutospacing="1"/>
      <w:jc w:val="left"/>
      <w:outlineLvl w:val="1"/>
    </w:pPr>
    <w:rPr>
      <w:rFonts w:ascii="宋体" w:hAnsi="宋体" w:cs="宋体"/>
      <w:b/>
      <w:bCs/>
      <w:kern w:val="0"/>
      <w:sz w:val="3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375B25"/>
    <w:rPr>
      <w:rFonts w:ascii="宋体" w:hAnsi="宋体" w:cs="宋体"/>
      <w:b/>
      <w:bCs/>
      <w:sz w:val="30"/>
      <w:szCs w:val="36"/>
    </w:rPr>
  </w:style>
  <w:style w:type="paragraph" w:styleId="a3">
    <w:name w:val="Balloon Text"/>
    <w:basedOn w:val="a"/>
    <w:link w:val="Char"/>
    <w:rsid w:val="00807FB0"/>
    <w:rPr>
      <w:sz w:val="18"/>
      <w:szCs w:val="18"/>
    </w:rPr>
  </w:style>
  <w:style w:type="character" w:customStyle="1" w:styleId="Char">
    <w:name w:val="批注框文本 Char"/>
    <w:basedOn w:val="a0"/>
    <w:link w:val="a3"/>
    <w:rsid w:val="00807FB0"/>
    <w:rPr>
      <w:kern w:val="2"/>
      <w:sz w:val="18"/>
      <w:szCs w:val="18"/>
    </w:rPr>
  </w:style>
  <w:style w:type="paragraph" w:styleId="a4">
    <w:name w:val="header"/>
    <w:basedOn w:val="a"/>
    <w:link w:val="Char0"/>
    <w:rsid w:val="00F97F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F97F30"/>
    <w:rPr>
      <w:kern w:val="2"/>
      <w:sz w:val="18"/>
      <w:szCs w:val="18"/>
    </w:rPr>
  </w:style>
  <w:style w:type="paragraph" w:styleId="a5">
    <w:name w:val="footer"/>
    <w:basedOn w:val="a"/>
    <w:link w:val="Char1"/>
    <w:rsid w:val="00F97F30"/>
    <w:pPr>
      <w:tabs>
        <w:tab w:val="center" w:pos="4153"/>
        <w:tab w:val="right" w:pos="8306"/>
      </w:tabs>
      <w:snapToGrid w:val="0"/>
      <w:jc w:val="left"/>
    </w:pPr>
    <w:rPr>
      <w:sz w:val="18"/>
      <w:szCs w:val="18"/>
    </w:rPr>
  </w:style>
  <w:style w:type="character" w:customStyle="1" w:styleId="Char1">
    <w:name w:val="页脚 Char"/>
    <w:basedOn w:val="a0"/>
    <w:link w:val="a5"/>
    <w:rsid w:val="00F97F30"/>
    <w:rPr>
      <w:kern w:val="2"/>
      <w:sz w:val="18"/>
      <w:szCs w:val="18"/>
    </w:rPr>
  </w:style>
  <w:style w:type="paragraph" w:styleId="a6">
    <w:name w:val="List Paragraph"/>
    <w:basedOn w:val="a"/>
    <w:uiPriority w:val="34"/>
    <w:qFormat/>
    <w:rsid w:val="00F47EC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73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4</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谢韶伟</cp:lastModifiedBy>
  <cp:revision>25</cp:revision>
  <cp:lastPrinted>2020-08-28T09:18:00Z</cp:lastPrinted>
  <dcterms:created xsi:type="dcterms:W3CDTF">2020-08-23T11:16:00Z</dcterms:created>
  <dcterms:modified xsi:type="dcterms:W3CDTF">2020-08-28T09:51:00Z</dcterms:modified>
</cp:coreProperties>
</file>