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宋体" w:eastAsia="方正小标宋简体" w:cs="宋体"/>
          <w:bCs/>
          <w:color w:val="auto"/>
          <w:kern w:val="2"/>
          <w:sz w:val="44"/>
          <w:szCs w:val="44"/>
          <w:lang w:val="en-US" w:eastAsia="zh-CN" w:bidi="ar-SA"/>
        </w:rPr>
      </w:pPr>
      <w:r>
        <w:rPr>
          <w:rFonts w:hint="eastAsia" w:ascii="方正小标宋简体" w:hAnsi="宋体" w:eastAsia="方正小标宋简体" w:cs="宋体"/>
          <w:bCs/>
          <w:color w:val="auto"/>
          <w:kern w:val="2"/>
          <w:sz w:val="44"/>
          <w:szCs w:val="44"/>
          <w:lang w:val="en-US" w:eastAsia="zh-CN" w:bidi="ar-SA"/>
        </w:rPr>
        <w:t>北</w:t>
      </w:r>
      <w:r>
        <w:rPr>
          <w:rFonts w:hint="eastAsia" w:ascii="方正小标宋简体" w:hAnsi="宋体" w:eastAsia="方正小标宋简体" w:cs="宋体"/>
          <w:bCs/>
          <w:color w:val="auto"/>
          <w:kern w:val="2"/>
          <w:sz w:val="44"/>
          <w:szCs w:val="44"/>
          <w:lang w:val="en-US" w:eastAsia="zh-CN" w:bidi="ar-SA"/>
        </w:rPr>
        <w:t>京市人民防空系统行政违法行为</w:t>
      </w:r>
      <w:r>
        <w:rPr>
          <w:rFonts w:hint="default" w:ascii="方正小标宋简体" w:hAnsi="宋体" w:eastAsia="方正小标宋简体" w:cs="宋体"/>
          <w:bCs/>
          <w:color w:val="auto"/>
          <w:kern w:val="2"/>
          <w:sz w:val="44"/>
          <w:szCs w:val="44"/>
          <w:lang w:val="en-US" w:eastAsia="zh-CN" w:bidi="ar-SA"/>
        </w:rPr>
        <w:t>分类目录（2025版）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宋体" w:eastAsia="方正小标宋简体" w:cs="宋体"/>
          <w:bCs/>
          <w:color w:val="auto"/>
          <w:spacing w:val="2"/>
          <w:kern w:val="2"/>
          <w:sz w:val="44"/>
          <w:szCs w:val="4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color w:val="auto"/>
          <w:spacing w:val="0"/>
          <w:kern w:val="2"/>
          <w:sz w:val="32"/>
          <w:szCs w:val="32"/>
          <w:lang w:val="en-US" w:eastAsia="zh-CN" w:bidi="ar-SA"/>
        </w:rPr>
      </w:pPr>
      <w:r>
        <w:rPr>
          <w:rFonts w:hint="default" w:ascii="仿宋_GB2312" w:hAnsi="宋体" w:eastAsia="仿宋_GB2312" w:cs="宋体"/>
          <w:color w:val="auto"/>
          <w:spacing w:val="0"/>
          <w:kern w:val="2"/>
          <w:sz w:val="32"/>
          <w:szCs w:val="32"/>
          <w:lang w:val="en-US" w:eastAsia="zh-CN" w:bidi="ar-SA"/>
        </w:rPr>
        <w:t>为贯彻落实《中华人民共和国行政处罚法》和《北京市优化营商环境条例》精神，北京市人民防空办公室依据现行相关法律、法规、规章，结合工作实际，对照人民防空系统行政处罚权力清单和行政处罚裁量基准，根据市场主体违法行为造成后果的严重程度，将行政处罚行为区分为一般违法行为和严重违法行为，统一编制了《北京市人民防空系统行政违法行为分类目录（2025版）》（以下简称《行政违法行为分类目录》），明确行政处罚信息公示期限及可依申请缩短公示期的情形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color w:val="auto"/>
          <w:spacing w:val="0"/>
          <w:kern w:val="2"/>
          <w:sz w:val="32"/>
          <w:szCs w:val="32"/>
          <w:lang w:val="en-US" w:eastAsia="zh-CN" w:bidi="ar-SA"/>
        </w:rPr>
      </w:pPr>
      <w:r>
        <w:rPr>
          <w:rFonts w:hint="default" w:ascii="仿宋_GB2312" w:hAnsi="宋体" w:eastAsia="仿宋_GB2312" w:cs="宋体"/>
          <w:color w:val="auto"/>
          <w:spacing w:val="0"/>
          <w:kern w:val="2"/>
          <w:sz w:val="32"/>
          <w:szCs w:val="32"/>
          <w:lang w:val="en-US" w:eastAsia="zh-CN" w:bidi="ar-SA"/>
        </w:rPr>
        <w:t>一、《行政违法行为分类目录》的公示期限仅适用于北京市人民防空系统公开的行政处罚信息。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color w:val="auto"/>
          <w:spacing w:val="0"/>
          <w:kern w:val="2"/>
          <w:sz w:val="32"/>
          <w:szCs w:val="32"/>
          <w:lang w:val="en-US" w:eastAsia="zh-CN" w:bidi="ar-SA"/>
        </w:rPr>
      </w:pPr>
      <w:r>
        <w:rPr>
          <w:rFonts w:hint="default" w:ascii="仿宋_GB2312" w:hAnsi="宋体" w:eastAsia="仿宋_GB2312" w:cs="宋体"/>
          <w:color w:val="auto"/>
          <w:spacing w:val="0"/>
          <w:kern w:val="2"/>
          <w:sz w:val="32"/>
          <w:szCs w:val="32"/>
          <w:lang w:val="en-US" w:eastAsia="zh-CN" w:bidi="ar-SA"/>
        </w:rPr>
        <w:t>二、行政违法行为的处罚信息公示期限应严格按照《行政违法行为分类目录》规定的公示期限进行公示，最短公示期限为3个月，最长为36个月。公示期届满的行政处罚信息不再公示，未履行行政处罚决定和未纠正违法行为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color w:val="auto"/>
          <w:spacing w:val="0"/>
          <w:kern w:val="2"/>
          <w:sz w:val="32"/>
          <w:szCs w:val="32"/>
          <w:lang w:val="en-US" w:eastAsia="zh-CN" w:bidi="ar-SA"/>
        </w:rPr>
      </w:pPr>
      <w:bookmarkStart w:id="0" w:name="_GoBack"/>
      <w:r>
        <w:rPr>
          <w:rFonts w:hint="default" w:ascii="仿宋_GB2312" w:hAnsi="宋体" w:eastAsia="仿宋_GB2312" w:cs="宋体"/>
          <w:color w:val="auto"/>
          <w:spacing w:val="0"/>
          <w:kern w:val="2"/>
          <w:sz w:val="32"/>
          <w:szCs w:val="32"/>
          <w:lang w:val="en-US" w:eastAsia="zh-CN" w:bidi="ar-SA"/>
        </w:rPr>
        <w:t>三、市场主体在规定期限内履行行政处罚决定、主动消除或者减轻违法行为危害后果的，可向作出行政处罚决定的机关提交申请缩短公示期，处罚公示期限为3个月和36个月的，不可依申请缩短公示期。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color w:val="auto"/>
          <w:spacing w:val="0"/>
          <w:kern w:val="2"/>
          <w:sz w:val="32"/>
          <w:szCs w:val="32"/>
          <w:lang w:val="en-US" w:eastAsia="zh-CN" w:bidi="ar-SA"/>
        </w:rPr>
      </w:pPr>
      <w:r>
        <w:rPr>
          <w:rFonts w:hint="default" w:ascii="仿宋_GB2312" w:hAnsi="宋体" w:eastAsia="仿宋_GB2312" w:cs="宋体"/>
          <w:color w:val="auto"/>
          <w:spacing w:val="0"/>
          <w:kern w:val="2"/>
          <w:sz w:val="32"/>
          <w:szCs w:val="32"/>
          <w:lang w:val="en-US" w:eastAsia="zh-CN" w:bidi="ar-SA"/>
        </w:rPr>
        <w:t>作出行政处罚决定的机关自收到申请之日起10个工作日内进行审核确认，对于符合缩短公示</w:t>
      </w:r>
      <w:bookmarkEnd w:id="0"/>
      <w:r>
        <w:rPr>
          <w:rFonts w:hint="default" w:ascii="仿宋_GB2312" w:hAnsi="宋体" w:eastAsia="仿宋_GB2312" w:cs="宋体"/>
          <w:color w:val="auto"/>
          <w:spacing w:val="0"/>
          <w:kern w:val="2"/>
          <w:sz w:val="32"/>
          <w:szCs w:val="32"/>
          <w:lang w:val="en-US" w:eastAsia="zh-CN" w:bidi="ar-SA"/>
        </w:rPr>
        <w:t>期条件的，作出《缩短行政处罚公示期告知书》，按照《行政违法行为分类目录》的规定，将网站公示的行政处罚信息公示期做相应调整，缩短时间不能低于最短公示时间；对于不符合缩短公示期条件的，作出《不予缩短行政处罚公示期告知书》，告知申请人理由，原有公示期继续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四、提出缩短处罚公示期申请应同时满足以下条件：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（一）申请人为具体行政处罚相对人，且已履行行政处罚决定，并纠正违法行为；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（二）申请人自行政处罚决定作出之日起至提出申请期间未产生新的行政处罚；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（三）行政处罚公示期已执行过半。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五、申请人提出申请时应提交以下材料：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（一）信用信息修复申请书。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（二）主体资格材料（如营业执照、事业单位法人证书、自然人身份信息等）；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（三）信用信息修复承诺书。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上述申请材料均应加盖公章，申请人为自然人的，须由本人签字确认。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六、申请人隐瞒有关情况或提交虚假材料申请缩短处罚公示期的，作出行政处罚决定的机关不予受理，申请人一年内不得再次申请同类申请。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申请人违反承诺以欺骗等不正当手段已缩短公示期的，由作出行政处罚决定的机关撤销原缩短决定，原有公示期继续执行，一年内不再受理该申请人提出的同类申请。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市、区人民防空办公室及北京经济技术开发区开发建设局、综合执法局实施行政处罚，在确定违法行为的行政处罚信息公示期限及可依申请缩短公示期时，应当适用《行政违法行为分类目录》。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宋体" w:eastAsia="仿宋_GB2312" w:cs="宋体"/>
          <w:color w:val="auto"/>
          <w:kern w:val="2"/>
          <w:sz w:val="32"/>
          <w:szCs w:val="32"/>
          <w:lang w:val="en-US" w:eastAsia="zh-CN" w:bidi="ar-SA"/>
        </w:rPr>
      </w:pPr>
      <w:r>
        <w:rPr>
          <w:rFonts w:hint="default" w:ascii="仿宋_GB2312" w:hAnsi="宋体" w:eastAsia="仿宋_GB2312" w:cs="宋体"/>
          <w:color w:val="auto"/>
          <w:kern w:val="2"/>
          <w:sz w:val="32"/>
          <w:szCs w:val="32"/>
          <w:lang w:val="en-US" w:eastAsia="zh-CN" w:bidi="ar-SA"/>
        </w:rPr>
        <w:t>本《行政违法行为分类目录》自2025年9月30日起实施。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宋体"/>
          <w:color w:val="auto"/>
          <w:kern w:val="2"/>
          <w:sz w:val="32"/>
          <w:szCs w:val="32"/>
          <w:lang w:val="en-US" w:eastAsia="zh-CN" w:bidi="ar-SA"/>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p>
    <w:p>
      <w:pPr>
        <w:tabs>
          <w:tab w:val="left" w:pos="537"/>
        </w:tabs>
        <w:jc w:val="center"/>
        <w:rPr>
          <w:rFonts w:hint="eastAsia" w:ascii="方正小标宋简体" w:hAnsi="宋体" w:eastAsia="方正小标宋简体" w:cs="宋体"/>
          <w:b/>
          <w:bCs/>
          <w:color w:val="auto"/>
          <w:kern w:val="0"/>
          <w:sz w:val="44"/>
          <w:szCs w:val="44"/>
          <w:highlight w:val="none"/>
        </w:rPr>
      </w:pPr>
      <w:r>
        <w:rPr>
          <w:rFonts w:hint="eastAsia" w:ascii="方正小标宋简体" w:hAnsi="方正小标宋简体" w:eastAsia="方正小标宋简体" w:cs="方正小标宋简体"/>
          <w:color w:val="auto"/>
          <w:kern w:val="36"/>
          <w:sz w:val="44"/>
          <w:szCs w:val="44"/>
          <w:highlight w:val="none"/>
        </w:rPr>
        <w:t>北京市人民防空系统行政违法行为分类目录</w:t>
      </w:r>
      <w:r>
        <w:rPr>
          <w:rFonts w:hint="eastAsia" w:ascii="方正小标宋简体" w:hAnsi="方正小标宋简体" w:eastAsia="方正小标宋简体" w:cs="方正小标宋简体"/>
          <w:color w:val="auto"/>
          <w:kern w:val="36"/>
          <w:sz w:val="44"/>
          <w:szCs w:val="44"/>
          <w:highlight w:val="none"/>
          <w:lang w:eastAsia="zh-CN"/>
        </w:rPr>
        <w:t>表</w:t>
      </w:r>
      <w:r>
        <w:rPr>
          <w:rFonts w:hint="eastAsia" w:ascii="方正小标宋简体" w:hAnsi="宋体" w:eastAsia="方正小标宋简体" w:cs="宋体"/>
          <w:b/>
          <w:bCs/>
          <w:color w:val="auto"/>
          <w:kern w:val="0"/>
          <w:sz w:val="44"/>
          <w:szCs w:val="44"/>
          <w:highlight w:val="none"/>
        </w:rPr>
        <w:t>（</w:t>
      </w:r>
      <w:r>
        <w:rPr>
          <w:rFonts w:hint="eastAsia" w:ascii="方正小标宋简体" w:hAnsi="方正小标宋简体" w:eastAsia="方正小标宋简体" w:cs="方正小标宋简体"/>
          <w:b w:val="0"/>
          <w:bCs w:val="0"/>
          <w:color w:val="auto"/>
          <w:kern w:val="36"/>
          <w:sz w:val="44"/>
          <w:szCs w:val="44"/>
          <w:highlight w:val="none"/>
          <w:lang w:val="en-US" w:eastAsia="zh-CN"/>
        </w:rPr>
        <w:t>2025版</w:t>
      </w:r>
      <w:r>
        <w:rPr>
          <w:rFonts w:hint="eastAsia" w:ascii="方正小标宋简体" w:hAnsi="宋体" w:eastAsia="方正小标宋简体" w:cs="宋体"/>
          <w:b/>
          <w:bCs/>
          <w:color w:val="auto"/>
          <w:kern w:val="0"/>
          <w:sz w:val="44"/>
          <w:szCs w:val="44"/>
          <w:highlight w:val="none"/>
        </w:rPr>
        <w:t>）</w:t>
      </w:r>
    </w:p>
    <w:p>
      <w:pPr>
        <w:pStyle w:val="2"/>
        <w:rPr>
          <w:rFonts w:hint="eastAsia"/>
        </w:rPr>
      </w:pPr>
    </w:p>
    <w:tbl>
      <w:tblPr>
        <w:tblStyle w:val="5"/>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65"/>
        <w:gridCol w:w="1275"/>
        <w:gridCol w:w="1395"/>
        <w:gridCol w:w="3195"/>
        <w:gridCol w:w="3079"/>
        <w:gridCol w:w="859"/>
        <w:gridCol w:w="90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83"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编号</w:t>
            </w:r>
          </w:p>
        </w:tc>
        <w:tc>
          <w:tcPr>
            <w:tcW w:w="1465"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违法行为</w:t>
            </w:r>
          </w:p>
        </w:tc>
        <w:tc>
          <w:tcPr>
            <w:tcW w:w="2670" w:type="dxa"/>
            <w:gridSpan w:val="2"/>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法律依据</w:t>
            </w:r>
          </w:p>
        </w:tc>
        <w:tc>
          <w:tcPr>
            <w:tcW w:w="3195"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 xml:space="preserve">违法情节 </w:t>
            </w:r>
          </w:p>
        </w:tc>
        <w:tc>
          <w:tcPr>
            <w:tcW w:w="3079"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裁量基准</w:t>
            </w:r>
          </w:p>
        </w:tc>
        <w:tc>
          <w:tcPr>
            <w:tcW w:w="859"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highlight w:val="none"/>
              </w:rPr>
              <w:t>违法行为分类</w:t>
            </w:r>
          </w:p>
        </w:tc>
        <w:tc>
          <w:tcPr>
            <w:tcW w:w="908"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highlight w:val="none"/>
              </w:rPr>
              <w:t>处罚公示期限</w:t>
            </w:r>
          </w:p>
        </w:tc>
        <w:tc>
          <w:tcPr>
            <w:tcW w:w="937" w:type="dxa"/>
            <w:vMerge w:val="restart"/>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highlight w:val="none"/>
              </w:rPr>
              <w:t>可依申请缩短公示期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83" w:type="dxa"/>
            <w:vMerge w:val="continue"/>
            <w:noWrap w:val="0"/>
            <w:vAlign w:val="center"/>
          </w:tcPr>
          <w:p>
            <w:pPr>
              <w:widowControl/>
              <w:jc w:val="left"/>
              <w:rPr>
                <w:rFonts w:hint="eastAsia" w:ascii="仿宋_GB2312" w:hAnsi="仿宋_GB2312" w:eastAsia="仿宋_GB2312" w:cs="仿宋_GB2312"/>
                <w:b/>
                <w:bCs/>
                <w:color w:val="auto"/>
                <w:kern w:val="0"/>
                <w:sz w:val="24"/>
                <w:szCs w:val="24"/>
                <w:highlight w:val="none"/>
              </w:rPr>
            </w:pPr>
          </w:p>
        </w:tc>
        <w:tc>
          <w:tcPr>
            <w:tcW w:w="1465" w:type="dxa"/>
            <w:vMerge w:val="continue"/>
            <w:noWrap w:val="0"/>
            <w:vAlign w:val="center"/>
          </w:tcPr>
          <w:p>
            <w:pPr>
              <w:widowControl/>
              <w:jc w:val="left"/>
              <w:rPr>
                <w:rFonts w:hint="eastAsia" w:ascii="仿宋_GB2312" w:hAnsi="仿宋_GB2312" w:eastAsia="仿宋_GB2312" w:cs="仿宋_GB2312"/>
                <w:b/>
                <w:bCs/>
                <w:color w:val="auto"/>
                <w:kern w:val="0"/>
                <w:sz w:val="24"/>
                <w:szCs w:val="24"/>
                <w:highlight w:val="none"/>
              </w:rPr>
            </w:pPr>
          </w:p>
        </w:tc>
        <w:tc>
          <w:tcPr>
            <w:tcW w:w="1275" w:type="dxa"/>
            <w:noWrap w:val="0"/>
            <w:vAlign w:val="center"/>
          </w:tcPr>
          <w:p>
            <w:pPr>
              <w:widowControl/>
              <w:jc w:val="both"/>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2"/>
                <w:szCs w:val="22"/>
                <w:highlight w:val="none"/>
              </w:rPr>
              <w:t>违法行为依据</w:t>
            </w:r>
          </w:p>
        </w:tc>
        <w:tc>
          <w:tcPr>
            <w:tcW w:w="1395" w:type="dxa"/>
            <w:noWrap w:val="0"/>
            <w:vAlign w:val="center"/>
          </w:tcPr>
          <w:p>
            <w:pPr>
              <w:widowControl/>
              <w:jc w:val="center"/>
              <w:rPr>
                <w:rFonts w:hint="eastAsia" w:ascii="黑体" w:hAnsi="黑体" w:eastAsia="黑体" w:cs="黑体"/>
                <w:b w:val="0"/>
                <w:bCs w:val="0"/>
                <w:color w:val="auto"/>
                <w:kern w:val="0"/>
                <w:sz w:val="24"/>
                <w:szCs w:val="24"/>
                <w:highlight w:val="none"/>
              </w:rPr>
            </w:pPr>
            <w:r>
              <w:rPr>
                <w:rFonts w:hint="eastAsia" w:ascii="黑体" w:hAnsi="黑体" w:eastAsia="黑体" w:cs="黑体"/>
                <w:b w:val="0"/>
                <w:bCs w:val="0"/>
                <w:color w:val="auto"/>
                <w:kern w:val="0"/>
                <w:sz w:val="24"/>
                <w:szCs w:val="24"/>
                <w:highlight w:val="none"/>
              </w:rPr>
              <w:t>处罚依据</w:t>
            </w:r>
          </w:p>
        </w:tc>
        <w:tc>
          <w:tcPr>
            <w:tcW w:w="3195" w:type="dxa"/>
            <w:vMerge w:val="continue"/>
            <w:noWrap w:val="0"/>
            <w:vAlign w:val="center"/>
          </w:tcPr>
          <w:p>
            <w:pPr>
              <w:widowControl/>
              <w:jc w:val="left"/>
              <w:rPr>
                <w:rFonts w:hint="eastAsia" w:ascii="黑体" w:hAnsi="黑体" w:eastAsia="黑体" w:cs="黑体"/>
                <w:b/>
                <w:bCs/>
                <w:color w:val="auto"/>
                <w:kern w:val="0"/>
                <w:sz w:val="24"/>
                <w:szCs w:val="24"/>
                <w:highlight w:val="none"/>
              </w:rPr>
            </w:pPr>
          </w:p>
        </w:tc>
        <w:tc>
          <w:tcPr>
            <w:tcW w:w="3079" w:type="dxa"/>
            <w:vMerge w:val="continue"/>
            <w:noWrap w:val="0"/>
            <w:vAlign w:val="center"/>
          </w:tcPr>
          <w:p>
            <w:pPr>
              <w:widowControl/>
              <w:jc w:val="left"/>
              <w:rPr>
                <w:rFonts w:hint="eastAsia" w:ascii="黑体" w:hAnsi="黑体" w:eastAsia="黑体" w:cs="黑体"/>
                <w:b/>
                <w:bCs/>
                <w:color w:val="auto"/>
                <w:kern w:val="0"/>
                <w:sz w:val="24"/>
                <w:szCs w:val="24"/>
                <w:highlight w:val="none"/>
              </w:rPr>
            </w:pPr>
          </w:p>
        </w:tc>
        <w:tc>
          <w:tcPr>
            <w:tcW w:w="859" w:type="dxa"/>
            <w:vMerge w:val="continue"/>
            <w:noWrap w:val="0"/>
            <w:vAlign w:val="center"/>
          </w:tcPr>
          <w:p>
            <w:pPr>
              <w:widowControl/>
              <w:jc w:val="center"/>
              <w:rPr>
                <w:rFonts w:hint="eastAsia" w:ascii="仿宋_GB2312" w:hAnsi="仿宋_GB2312" w:eastAsia="仿宋_GB2312" w:cs="仿宋_GB2312"/>
                <w:b/>
                <w:bCs/>
                <w:color w:val="auto"/>
                <w:kern w:val="0"/>
                <w:sz w:val="24"/>
                <w:szCs w:val="24"/>
                <w:highlight w:val="none"/>
              </w:rPr>
            </w:pPr>
          </w:p>
        </w:tc>
        <w:tc>
          <w:tcPr>
            <w:tcW w:w="908" w:type="dxa"/>
            <w:vMerge w:val="continue"/>
            <w:noWrap w:val="0"/>
            <w:vAlign w:val="center"/>
          </w:tcPr>
          <w:p>
            <w:pPr>
              <w:widowControl/>
              <w:jc w:val="center"/>
              <w:rPr>
                <w:rFonts w:hint="eastAsia" w:ascii="仿宋_GB2312" w:hAnsi="仿宋_GB2312" w:eastAsia="仿宋_GB2312" w:cs="仿宋_GB2312"/>
                <w:b/>
                <w:bCs/>
                <w:color w:val="auto"/>
                <w:kern w:val="0"/>
                <w:sz w:val="24"/>
                <w:szCs w:val="24"/>
                <w:highlight w:val="none"/>
              </w:rPr>
            </w:pPr>
          </w:p>
        </w:tc>
        <w:tc>
          <w:tcPr>
            <w:tcW w:w="937" w:type="dxa"/>
            <w:vMerge w:val="continue"/>
            <w:noWrap w:val="0"/>
            <w:vAlign w:val="center"/>
          </w:tcPr>
          <w:p>
            <w:pPr>
              <w:widowControl/>
              <w:jc w:val="center"/>
              <w:rPr>
                <w:rFonts w:hint="eastAsia" w:ascii="仿宋_GB2312" w:hAnsi="仿宋_GB2312" w:eastAsia="仿宋_GB2312" w:cs="仿宋_GB2312"/>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C45001A010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城市新建民用建筑，违反国家和本市有关规定不修建战时可用于防空的地下室的行为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《中华人民共和国人民防空法》第二十二条；《北京市人民防空条例》第十六条第一款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《中华人民共和国人民防空法》第四十八条 ；《北京市人民防空条例》第四十四条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应建未建面积不到500㎡</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警告，并责令限期修建，可以并处3万元以下的罚款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C45001A020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应建未建面积在500㎡以上不到1000㎡</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警告，并责令限期修建，可以并处3万元以上5万元以下的罚款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C45001A030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应建未建面积在1000㎡以上</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警告，并责令限期修建，可以并处5万元以上10万元以下的罚款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侵占人民防空工程的行为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《中华人民共和国人民防空法》第九条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《中华人民共和国人民防空法》第四十九条第（一）项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侵占面积在200㎡以下</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侵占面积在200㎡以上500㎡以下</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C45002</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侵占面积在500㎡以上</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C45003A010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不按照国家规定的防护标准和质量标准修建人民防空工程的行为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《中华人民共和国人民防空法》第二十三条第一款；《北京市人民防空条例》第十八条第一款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《中华人民共和国人民防空法》第四十九条第（二）项；《北京市人民防空条例》第四十五条第（一）项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C45003A020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eastAsia="zh-CN"/>
              </w:rPr>
              <w:t>违法行为</w:t>
            </w:r>
            <w:r>
              <w:rPr>
                <w:rFonts w:hint="eastAsia" w:ascii="仿宋_GB2312" w:hAnsi="仿宋_GB2312" w:eastAsia="仿宋_GB2312" w:cs="仿宋_GB2312"/>
                <w:color w:val="auto"/>
                <w:kern w:val="0"/>
                <w:highlight w:val="none"/>
              </w:rPr>
              <w:t>造成</w:t>
            </w:r>
            <w:r>
              <w:rPr>
                <w:rFonts w:hint="eastAsia" w:ascii="仿宋_GB2312" w:hAnsi="仿宋_GB2312" w:eastAsia="仿宋_GB2312" w:cs="仿宋_GB2312"/>
                <w:color w:val="auto"/>
                <w:kern w:val="0"/>
                <w:highlight w:val="none"/>
                <w:lang w:eastAsia="zh-CN"/>
              </w:rPr>
              <w:t>人防工程有防护密闭要求的部位结构质量不合格；或</w:t>
            </w:r>
            <w:r>
              <w:rPr>
                <w:rFonts w:hint="eastAsia" w:ascii="仿宋_GB2312" w:hAnsi="仿宋_GB2312" w:eastAsia="仿宋_GB2312" w:cs="仿宋_GB2312"/>
                <w:color w:val="auto"/>
                <w:kern w:val="0"/>
                <w:highlight w:val="none"/>
              </w:rPr>
              <w:t>人防工程专用设备防护或防化功能达不到规范要求；</w:t>
            </w:r>
            <w:r>
              <w:rPr>
                <w:rFonts w:hint="eastAsia" w:ascii="仿宋_GB2312" w:hAnsi="仿宋_GB2312" w:eastAsia="仿宋_GB2312" w:cs="仿宋_GB2312"/>
                <w:color w:val="auto"/>
                <w:kern w:val="0"/>
                <w:highlight w:val="none"/>
                <w:lang w:eastAsia="zh-CN"/>
              </w:rPr>
              <w:t>或</w:t>
            </w:r>
            <w:r>
              <w:rPr>
                <w:rFonts w:hint="eastAsia" w:ascii="仿宋_GB2312" w:hAnsi="仿宋_GB2312" w:eastAsia="仿宋_GB2312" w:cs="仿宋_GB2312"/>
                <w:color w:val="auto"/>
                <w:kern w:val="0"/>
                <w:highlight w:val="none"/>
              </w:rPr>
              <w:t>人防工程战时通风、给排水、电气等配套设施达不到功能要</w:t>
            </w:r>
            <w:r>
              <w:rPr>
                <w:rFonts w:hint="eastAsia" w:ascii="仿宋_GB2312" w:hAnsi="仿宋_GB2312" w:eastAsia="仿宋_GB2312" w:cs="仿宋_GB2312"/>
                <w:color w:val="auto"/>
                <w:kern w:val="0"/>
                <w:highlight w:val="none"/>
                <w:lang w:eastAsia="zh-CN"/>
              </w:rPr>
              <w:t>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rPr>
              <w:t>警告，并责令限期改正违法行为，可以对个人并处3000元以下的罚款、对单位并处1万元以上</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万元以下的罚款；造成损失的，应当依法赔偿损失</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C45003A0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eastAsia="zh-CN"/>
              </w:rPr>
              <w:t>违法行为导致</w:t>
            </w:r>
            <w:r>
              <w:rPr>
                <w:rFonts w:hint="eastAsia" w:ascii="仿宋_GB2312" w:hAnsi="仿宋_GB2312" w:eastAsia="仿宋_GB2312" w:cs="仿宋_GB2312"/>
                <w:color w:val="auto"/>
                <w:kern w:val="0"/>
                <w:highlight w:val="none"/>
              </w:rPr>
              <w:t>防护标准</w:t>
            </w:r>
            <w:r>
              <w:rPr>
                <w:rFonts w:hint="eastAsia" w:ascii="仿宋_GB2312" w:hAnsi="仿宋_GB2312" w:eastAsia="仿宋_GB2312" w:cs="仿宋_GB2312"/>
                <w:color w:val="auto"/>
                <w:kern w:val="0"/>
                <w:highlight w:val="none"/>
                <w:lang w:eastAsia="zh-CN"/>
              </w:rPr>
              <w:t>降低或</w:t>
            </w:r>
            <w:r>
              <w:rPr>
                <w:rFonts w:hint="eastAsia" w:ascii="仿宋_GB2312" w:hAnsi="仿宋_GB2312" w:eastAsia="仿宋_GB2312" w:cs="仿宋_GB2312"/>
                <w:color w:val="auto"/>
                <w:kern w:val="0"/>
                <w:highlight w:val="none"/>
              </w:rPr>
              <w:t>丧失</w:t>
            </w:r>
            <w:r>
              <w:rPr>
                <w:rFonts w:hint="eastAsia" w:ascii="仿宋_GB2312" w:hAnsi="仿宋_GB2312" w:eastAsia="仿宋_GB2312" w:cs="仿宋_GB2312"/>
                <w:color w:val="auto"/>
                <w:kern w:val="0"/>
                <w:highlight w:val="none"/>
                <w:lang w:eastAsia="zh-CN"/>
              </w:rPr>
              <w:t>基本</w:t>
            </w:r>
            <w:r>
              <w:rPr>
                <w:rFonts w:hint="eastAsia" w:ascii="仿宋_GB2312" w:hAnsi="仿宋_GB2312" w:eastAsia="仿宋_GB2312" w:cs="仿宋_GB2312"/>
                <w:color w:val="auto"/>
                <w:kern w:val="0"/>
                <w:highlight w:val="none"/>
              </w:rPr>
              <w:t>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C45004A010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违反国家有关规定，改变人民防空工程主体结构的行为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《中华人民共和国人民防空法》第二十七条；《北京市人民防空条例》第二十二条第二款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《中华人民共和国人民防空法》第四十九条第（三）项；《北京市人民防空条例》第四十五条第（二）项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不予行政处罚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C45004A020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在人防工程结构构件上开设通透孔洞或采取其他方式破坏人防工程结构构件，影响人防工程防护密闭功能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警告，并责令限期改正违法行为，可以对个人并处</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000元以下的罚款、对单位并处1万元以上</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C45004A0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在人防工程结构构件上开设通透孔洞或采取其他方式破坏人防工程结构构件</w:t>
            </w:r>
            <w:r>
              <w:rPr>
                <w:rFonts w:hint="eastAsia" w:ascii="仿宋_GB2312" w:hAnsi="仿宋_GB2312" w:eastAsia="仿宋_GB2312" w:cs="仿宋_GB2312"/>
                <w:color w:val="auto"/>
                <w:kern w:val="0"/>
                <w:highlight w:val="none"/>
                <w:lang w:val="en-US" w:eastAsia="zh-CN"/>
              </w:rPr>
              <w:t>或拆除整个结构构件等行为，造成</w:t>
            </w:r>
            <w:r>
              <w:rPr>
                <w:rFonts w:hint="eastAsia" w:ascii="仿宋_GB2312" w:hAnsi="仿宋_GB2312" w:eastAsia="仿宋_GB2312" w:cs="仿宋_GB2312"/>
                <w:color w:val="auto"/>
                <w:kern w:val="0"/>
                <w:highlight w:val="none"/>
                <w:lang w:eastAsia="zh-CN"/>
              </w:rPr>
              <w:t>防护标准降低或丧失基本防空效能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警告，并责令限期改正违法行为，可以对个人并处3000元以上5000元</w:t>
            </w:r>
            <w:r>
              <w:rPr>
                <w:rFonts w:hint="eastAsia" w:ascii="仿宋_GB2312" w:hAnsi="仿宋_GB2312" w:eastAsia="仿宋_GB2312" w:cs="仿宋_GB2312"/>
                <w:color w:val="auto"/>
                <w:kern w:val="0"/>
                <w:highlight w:val="none"/>
                <w:lang w:eastAsia="zh-CN"/>
              </w:rPr>
              <w:t>以</w:t>
            </w:r>
            <w:r>
              <w:rPr>
                <w:rFonts w:hint="eastAsia" w:ascii="仿宋_GB2312" w:hAnsi="仿宋_GB2312" w:eastAsia="仿宋_GB2312" w:cs="仿宋_GB2312"/>
                <w:color w:val="auto"/>
                <w:kern w:val="0"/>
                <w:highlight w:val="none"/>
              </w:rPr>
              <w:t>下的罚款、对单位并处3万元以上5万元以下的罚款；造成损失的，应当依法赔偿损失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违反国家有关规定，拆除人民防空工程设备设施的行为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《中华人民共和国人民防空法》第二十七条；《北京市人民防空条例》第二十二条第二款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《中华人民共和国人民防空法》第四十九条第（三）项；《北京市人民防空条例》第四十五条第（二）项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不予行政处罚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w:t>
            </w:r>
            <w:r>
              <w:rPr>
                <w:rFonts w:hint="eastAsia" w:ascii="仿宋_GB2312" w:hAnsi="仿宋_GB2312" w:eastAsia="仿宋_GB2312" w:cs="仿宋_GB2312"/>
                <w:color w:val="auto"/>
                <w:kern w:val="0"/>
                <w:szCs w:val="21"/>
                <w:highlight w:val="none"/>
                <w:lang w:val="en-US" w:eastAsia="zh-CN"/>
              </w:rPr>
              <w:t>2</w:t>
            </w:r>
            <w:r>
              <w:rPr>
                <w:rFonts w:hint="eastAsia" w:ascii="仿宋_GB2312" w:hAnsi="仿宋_GB2312" w:eastAsia="仿宋_GB2312" w:cs="仿宋_GB2312"/>
                <w:color w:val="auto"/>
                <w:kern w:val="0"/>
                <w:szCs w:val="21"/>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拆除人民防空工程设备设施1至3处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拆除人民防空工程设备设施3至5处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C45005A0</w:t>
            </w:r>
            <w:r>
              <w:rPr>
                <w:rFonts w:hint="eastAsia" w:ascii="仿宋_GB2312" w:hAnsi="仿宋_GB2312" w:eastAsia="仿宋_GB2312" w:cs="仿宋_GB2312"/>
                <w:color w:val="auto"/>
                <w:kern w:val="0"/>
                <w:szCs w:val="21"/>
                <w:highlight w:val="none"/>
                <w:lang w:val="en-US" w:eastAsia="zh-CN"/>
              </w:rPr>
              <w:t>4</w:t>
            </w:r>
            <w:r>
              <w:rPr>
                <w:rFonts w:hint="eastAsia" w:ascii="仿宋_GB2312" w:hAnsi="仿宋_GB2312" w:eastAsia="仿宋_GB2312" w:cs="仿宋_GB2312"/>
                <w:color w:val="auto"/>
                <w:kern w:val="0"/>
                <w:szCs w:val="21"/>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拆除人民防空工程设备设施5处以上</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违反国家有关规定，采用其他方法危害人民防空工程的安全和使用效能的行为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《中华人民共和国人民防空法》第二十七条；《北京市人民防空条例》第二十二条</w:t>
            </w:r>
            <w:r>
              <w:rPr>
                <w:rFonts w:hint="eastAsia" w:ascii="仿宋_GB2312" w:hAnsi="仿宋_GB2312" w:eastAsia="仿宋_GB2312" w:cs="仿宋_GB2312"/>
                <w:color w:val="auto"/>
                <w:kern w:val="0"/>
                <w:szCs w:val="21"/>
                <w:highlight w:val="none"/>
                <w:lang w:eastAsia="zh-CN"/>
              </w:rPr>
              <w:t>第二款、</w:t>
            </w:r>
            <w:r>
              <w:rPr>
                <w:rFonts w:hint="eastAsia" w:ascii="仿宋_GB2312" w:hAnsi="仿宋_GB2312" w:eastAsia="仿宋_GB2312" w:cs="仿宋_GB2312"/>
                <w:color w:val="auto"/>
                <w:kern w:val="0"/>
                <w:szCs w:val="21"/>
                <w:highlight w:val="none"/>
              </w:rPr>
              <w:t xml:space="preserve">第三款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《中华人民共和国人民防空法》第四十九条第（三）项；《北京市人民防空条例》第四十五条第（二）项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阻塞进出口道路、孔口、出入口，</w:t>
            </w:r>
            <w:r>
              <w:rPr>
                <w:rFonts w:hint="eastAsia" w:ascii="仿宋_GB2312" w:hAnsi="仿宋_GB2312" w:eastAsia="仿宋_GB2312" w:cs="仿宋_GB2312"/>
                <w:color w:val="auto"/>
                <w:kern w:val="0"/>
                <w:szCs w:val="21"/>
                <w:highlight w:val="none"/>
                <w:lang w:eastAsia="zh-CN"/>
              </w:rPr>
              <w:t>对人防工程正常使用和维护管理造成影响和妨碍；或</w:t>
            </w:r>
            <w:r>
              <w:rPr>
                <w:rFonts w:hint="eastAsia" w:ascii="仿宋_GB2312" w:hAnsi="仿宋_GB2312" w:eastAsia="仿宋_GB2312" w:cs="仿宋_GB2312"/>
                <w:color w:val="auto"/>
                <w:kern w:val="0"/>
                <w:szCs w:val="21"/>
                <w:highlight w:val="none"/>
                <w:lang w:val="en-US" w:eastAsia="zh-CN"/>
              </w:rPr>
              <w:t>空间划分对</w:t>
            </w:r>
            <w:r>
              <w:rPr>
                <w:rFonts w:hint="eastAsia" w:ascii="仿宋_GB2312" w:hAnsi="仿宋_GB2312" w:eastAsia="仿宋_GB2312" w:cs="仿宋_GB2312"/>
                <w:color w:val="auto"/>
                <w:kern w:val="0"/>
                <w:szCs w:val="21"/>
                <w:highlight w:val="none"/>
                <w:lang w:eastAsia="zh-CN"/>
              </w:rPr>
              <w:t>人防工程正常使用和维护管理造成影响和妨碍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违法行为对人防工程战时防护功能造成损害</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C45006</w:t>
            </w:r>
            <w:r>
              <w:rPr>
                <w:rFonts w:hint="eastAsia" w:ascii="仿宋_GB2312" w:hAnsi="仿宋_GB2312" w:eastAsia="仿宋_GB2312" w:cs="仿宋_GB2312"/>
                <w:color w:val="auto"/>
                <w:kern w:val="0"/>
                <w:szCs w:val="21"/>
                <w:highlight w:val="none"/>
                <w:lang w:val="en-US" w:eastAsia="zh-CN"/>
              </w:rPr>
              <w:t>B</w:t>
            </w:r>
            <w:r>
              <w:rPr>
                <w:rFonts w:hint="eastAsia" w:ascii="仿宋_GB2312" w:hAnsi="仿宋_GB2312" w:eastAsia="仿宋_GB2312" w:cs="仿宋_GB2312"/>
                <w:color w:val="auto"/>
                <w:kern w:val="0"/>
                <w:szCs w:val="21"/>
                <w:highlight w:val="none"/>
              </w:rPr>
              <w:t>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违法行为导致人防工程防护标准降低或丧失基本防空效能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警告，并责令限期改正违法行为，可以对个人并处3000元以上5000元以下的罚款、对单位并处3万元以上5万元以下的罚款；造成损失的，应当依法赔偿损失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3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C45007A010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拆除人民防空工程后拒不补建的行为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《中华人民共和国人民防空法》第二十八条；《北京市人民防空条例》第二十四条第一款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《中华人民共和国人民防空法》第四十九条第（四）项；《北京市人民防空条例》第四十五条第（四）项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拆除面积200㎡以下,拒不补建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C45007A020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拆除面积200㎡以上500㎡以下，拒不补建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C45007A030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拆除面积500㎡以上,拒不补建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占用人民防空通信专用频率的行为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《中华人民共和国人民防空法》第三十二条第二款；《北京市人民防空条例》第二十七条第二款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《中华人民共和国人民防空法》第四十九条第（五）项；《北京市人民防空条例》第四十五条第（六）项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r>
              <w:rPr>
                <w:rFonts w:hint="eastAsia" w:ascii="仿宋_GB2312" w:hAnsi="仿宋_GB2312" w:eastAsia="仿宋_GB2312" w:cs="仿宋_GB2312"/>
                <w:color w:val="auto"/>
                <w:kern w:val="0"/>
                <w:sz w:val="20"/>
                <w:szCs w:val="20"/>
                <w:highlight w:val="none"/>
                <w:lang w:eastAsia="zh-CN"/>
              </w:rPr>
              <w:t>；或</w:t>
            </w:r>
            <w:r>
              <w:rPr>
                <w:rFonts w:hint="eastAsia" w:ascii="仿宋_GB2312" w:hAnsi="仿宋_GB2312" w:eastAsia="仿宋_GB2312" w:cs="仿宋_GB2312"/>
                <w:color w:val="auto"/>
                <w:kern w:val="0"/>
                <w:sz w:val="20"/>
                <w:szCs w:val="20"/>
                <w:highlight w:val="none"/>
              </w:rPr>
              <w:t>初次违法且危害后果轻微并及时改正</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lang w:val="en-US" w:eastAsia="zh-CN"/>
              </w:rPr>
              <w:t>2次以上</w:t>
            </w:r>
            <w:r>
              <w:rPr>
                <w:rFonts w:hint="eastAsia" w:ascii="仿宋_GB2312" w:hAnsi="仿宋_GB2312" w:eastAsia="仿宋_GB2312" w:cs="仿宋_GB2312"/>
                <w:color w:val="auto"/>
                <w:kern w:val="0"/>
                <w:sz w:val="20"/>
                <w:szCs w:val="20"/>
                <w:highlight w:val="none"/>
                <w:lang w:eastAsia="zh-CN"/>
              </w:rPr>
              <w:t>被查处</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eastAsia="zh-CN"/>
              </w:rPr>
              <w:t>且</w:t>
            </w:r>
            <w:r>
              <w:rPr>
                <w:rFonts w:hint="eastAsia" w:ascii="仿宋_GB2312" w:hAnsi="仿宋_GB2312" w:eastAsia="仿宋_GB2312" w:cs="仿宋_GB2312"/>
                <w:color w:val="auto"/>
                <w:kern w:val="0"/>
                <w:sz w:val="20"/>
                <w:szCs w:val="20"/>
                <w:highlight w:val="none"/>
              </w:rPr>
              <w:t>未对人民防空指挥通信造成影响</w:t>
            </w:r>
            <w:r>
              <w:rPr>
                <w:rFonts w:hint="eastAsia" w:ascii="仿宋_GB2312" w:hAnsi="仿宋_GB2312" w:eastAsia="仿宋_GB2312" w:cs="仿宋_GB2312"/>
                <w:color w:val="auto"/>
                <w:kern w:val="0"/>
                <w:sz w:val="20"/>
                <w:szCs w:val="20"/>
                <w:highlight w:val="none"/>
                <w:lang w:eastAsia="zh-CN"/>
              </w:rPr>
              <w:t>；或违法行为</w:t>
            </w:r>
            <w:r>
              <w:rPr>
                <w:rFonts w:hint="eastAsia" w:ascii="仿宋_GB2312" w:hAnsi="仿宋_GB2312" w:eastAsia="仿宋_GB2312" w:cs="仿宋_GB2312"/>
                <w:color w:val="auto"/>
                <w:kern w:val="0"/>
                <w:sz w:val="20"/>
                <w:szCs w:val="20"/>
                <w:highlight w:val="none"/>
              </w:rPr>
              <w:t>对人民防空指挥通信造成较轻</w:t>
            </w:r>
            <w:r>
              <w:rPr>
                <w:rFonts w:hint="eastAsia" w:ascii="仿宋_GB2312" w:hAnsi="仿宋_GB2312" w:eastAsia="仿宋_GB2312" w:cs="仿宋_GB2312"/>
                <w:color w:val="auto"/>
                <w:kern w:val="0"/>
                <w:sz w:val="20"/>
                <w:szCs w:val="20"/>
                <w:highlight w:val="none"/>
                <w:lang w:eastAsia="zh-CN"/>
              </w:rPr>
              <w:t>干扰或</w:t>
            </w:r>
            <w:r>
              <w:rPr>
                <w:rFonts w:hint="eastAsia" w:ascii="仿宋_GB2312" w:hAnsi="仿宋_GB2312" w:eastAsia="仿宋_GB2312" w:cs="仿宋_GB2312"/>
                <w:color w:val="auto"/>
                <w:kern w:val="0"/>
                <w:sz w:val="20"/>
                <w:szCs w:val="20"/>
                <w:highlight w:val="none"/>
              </w:rPr>
              <w:t>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对人民防空指挥通信造成一般</w:t>
            </w:r>
            <w:r>
              <w:rPr>
                <w:rFonts w:hint="eastAsia" w:ascii="仿宋_GB2312" w:hAnsi="仿宋_GB2312" w:eastAsia="仿宋_GB2312" w:cs="仿宋_GB2312"/>
                <w:color w:val="auto"/>
                <w:kern w:val="0"/>
                <w:sz w:val="20"/>
                <w:szCs w:val="20"/>
                <w:highlight w:val="none"/>
                <w:lang w:eastAsia="zh-CN"/>
              </w:rPr>
              <w:t>干扰、延误或</w:t>
            </w:r>
            <w:r>
              <w:rPr>
                <w:rFonts w:hint="eastAsia" w:ascii="仿宋_GB2312" w:hAnsi="仿宋_GB2312" w:eastAsia="仿宋_GB2312" w:cs="仿宋_GB2312"/>
                <w:color w:val="auto"/>
                <w:kern w:val="0"/>
                <w:sz w:val="20"/>
                <w:szCs w:val="20"/>
                <w:highlight w:val="none"/>
              </w:rPr>
              <w:t>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C45008</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w:t>
            </w:r>
            <w:r>
              <w:rPr>
                <w:rFonts w:hint="eastAsia" w:ascii="仿宋_GB2312" w:hAnsi="仿宋_GB2312" w:eastAsia="仿宋_GB2312" w:cs="仿宋_GB2312"/>
                <w:color w:val="auto"/>
                <w:kern w:val="0"/>
                <w:sz w:val="20"/>
                <w:szCs w:val="20"/>
                <w:highlight w:val="none"/>
                <w:lang w:eastAsia="zh-CN"/>
              </w:rPr>
              <w:t>网络中断甚至瘫痪或其他</w:t>
            </w:r>
            <w:r>
              <w:rPr>
                <w:rFonts w:hint="eastAsia" w:ascii="仿宋_GB2312" w:hAnsi="仿宋_GB2312" w:eastAsia="仿宋_GB2312" w:cs="仿宋_GB2312"/>
                <w:color w:val="auto"/>
                <w:kern w:val="0"/>
                <w:sz w:val="20"/>
                <w:szCs w:val="20"/>
                <w:highlight w:val="none"/>
              </w:rPr>
              <w:t>严重影响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使用与防空警报相同的音响信号的行为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《中华人民共和国人民防空法》第三十二条第二款；《北京市人民防空条例》第二十七条第二款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《中华人民共和国人民防空法》第四十九条第（五）项；《北京市人民防空条例》第四十五条第（六）项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r>
              <w:rPr>
                <w:rFonts w:hint="eastAsia" w:ascii="仿宋_GB2312" w:hAnsi="仿宋_GB2312" w:eastAsia="仿宋_GB2312" w:cs="仿宋_GB2312"/>
                <w:color w:val="auto"/>
                <w:kern w:val="0"/>
                <w:sz w:val="20"/>
                <w:szCs w:val="20"/>
                <w:highlight w:val="none"/>
                <w:lang w:eastAsia="zh-CN"/>
              </w:rPr>
              <w:t>；或</w:t>
            </w:r>
            <w:r>
              <w:rPr>
                <w:rFonts w:hint="eastAsia" w:ascii="仿宋_GB2312" w:hAnsi="仿宋_GB2312" w:eastAsia="仿宋_GB2312" w:cs="仿宋_GB2312"/>
                <w:color w:val="auto"/>
                <w:kern w:val="0"/>
                <w:sz w:val="20"/>
                <w:szCs w:val="20"/>
                <w:highlight w:val="none"/>
              </w:rPr>
              <w:t>初次违法且危害后果轻微并及时改正</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lang w:val="en-US" w:eastAsia="zh-CN"/>
              </w:rPr>
              <w:t>2次以上</w:t>
            </w:r>
            <w:r>
              <w:rPr>
                <w:rFonts w:hint="eastAsia" w:ascii="仿宋_GB2312" w:hAnsi="仿宋_GB2312" w:eastAsia="仿宋_GB2312" w:cs="仿宋_GB2312"/>
                <w:color w:val="auto"/>
                <w:kern w:val="0"/>
                <w:sz w:val="20"/>
                <w:szCs w:val="20"/>
                <w:highlight w:val="none"/>
                <w:lang w:eastAsia="zh-CN"/>
              </w:rPr>
              <w:t>被查处</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eastAsia="zh-CN"/>
              </w:rPr>
              <w:t>且</w:t>
            </w:r>
            <w:r>
              <w:rPr>
                <w:rFonts w:hint="eastAsia" w:ascii="仿宋_GB2312" w:hAnsi="仿宋_GB2312" w:eastAsia="仿宋_GB2312" w:cs="仿宋_GB2312"/>
                <w:color w:val="auto"/>
                <w:kern w:val="0"/>
                <w:sz w:val="20"/>
                <w:szCs w:val="20"/>
                <w:highlight w:val="none"/>
              </w:rPr>
              <w:t>未对人民防空指挥通信造成影响</w:t>
            </w:r>
            <w:r>
              <w:rPr>
                <w:rFonts w:hint="eastAsia" w:ascii="仿宋_GB2312" w:hAnsi="仿宋_GB2312" w:eastAsia="仿宋_GB2312" w:cs="仿宋_GB2312"/>
                <w:color w:val="auto"/>
                <w:kern w:val="0"/>
                <w:sz w:val="20"/>
                <w:szCs w:val="20"/>
                <w:highlight w:val="none"/>
                <w:lang w:eastAsia="zh-CN"/>
              </w:rPr>
              <w:t>；或违法行为</w:t>
            </w:r>
            <w:r>
              <w:rPr>
                <w:rFonts w:hint="eastAsia" w:ascii="仿宋_GB2312" w:hAnsi="仿宋_GB2312" w:eastAsia="仿宋_GB2312" w:cs="仿宋_GB2312"/>
                <w:color w:val="auto"/>
                <w:kern w:val="0"/>
                <w:sz w:val="20"/>
                <w:szCs w:val="20"/>
                <w:highlight w:val="none"/>
              </w:rPr>
              <w:t>对人民防空指挥通信造成较轻影响或对社会秩序造成较轻影响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对人民防空指挥通信造成一般影响或对社会秩序造成一般影响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C45009A040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rPr>
              <w:t>对人民防空指挥通信造成严重影响或对社会秩序造成严重影响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擅自拆除人民防空通信、警报设备设施的行为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《中华人民共和国人民防空法》第三十五条第二款；《北京市人民防空条例》第二十九条第二款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《中华人民共和国人民防空法》第四十九条第（五）项；《北京市人民防空条例》第四十五条第（六）项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擅自拆除通信、警报设备设施</w:t>
            </w:r>
            <w:r>
              <w:rPr>
                <w:rFonts w:hint="eastAsia" w:ascii="仿宋_GB2312" w:hAnsi="仿宋_GB2312" w:eastAsia="仿宋_GB2312" w:cs="仿宋_GB2312"/>
                <w:color w:val="auto"/>
                <w:kern w:val="0"/>
                <w:sz w:val="20"/>
                <w:szCs w:val="20"/>
                <w:highlight w:val="none"/>
                <w:lang w:eastAsia="zh-CN"/>
              </w:rPr>
              <w:t>，未造成通信警报器材损坏且未造成通信中断和警报无法施放</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擅自拆除通信、警报设备设施</w:t>
            </w:r>
            <w:r>
              <w:rPr>
                <w:rFonts w:hint="eastAsia" w:ascii="仿宋_GB2312" w:hAnsi="仿宋_GB2312" w:eastAsia="仿宋_GB2312" w:cs="仿宋_GB2312"/>
                <w:color w:val="auto"/>
                <w:kern w:val="0"/>
                <w:sz w:val="20"/>
                <w:szCs w:val="20"/>
                <w:highlight w:val="none"/>
                <w:lang w:eastAsia="zh-CN"/>
              </w:rPr>
              <w:t>，造成通信警报器材损坏</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C45010A040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擅自拆除通信、警报设备设施</w:t>
            </w:r>
            <w:r>
              <w:rPr>
                <w:rFonts w:hint="eastAsia" w:ascii="仿宋_GB2312" w:hAnsi="仿宋_GB2312" w:eastAsia="仿宋_GB2312" w:cs="仿宋_GB2312"/>
                <w:color w:val="auto"/>
                <w:kern w:val="0"/>
                <w:sz w:val="20"/>
                <w:szCs w:val="20"/>
                <w:highlight w:val="none"/>
                <w:lang w:eastAsia="zh-CN"/>
              </w:rPr>
              <w:t>，造成通信中断和警报无法施放</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阻挠安装人民防空通信、警报设施，拒不改正的行为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《中华人民共和国人民防空法》第三十二条第一款；《北京市人民防空条例》第二十七条第一款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《中华人民共和国人民防空法》第四十九条第（六）项；《北京市人民防空条例》第四十五条第（五）项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阻挠安装人民防空通信、警报设施，</w:t>
            </w:r>
            <w:r>
              <w:rPr>
                <w:rFonts w:hint="eastAsia" w:ascii="仿宋_GB2312" w:hAnsi="仿宋_GB2312" w:eastAsia="仿宋_GB2312" w:cs="仿宋_GB2312"/>
                <w:color w:val="auto"/>
                <w:kern w:val="0"/>
                <w:sz w:val="20"/>
                <w:szCs w:val="20"/>
                <w:highlight w:val="none"/>
                <w:lang w:eastAsia="zh-CN"/>
              </w:rPr>
              <w:t>未造成危害后果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rPr>
              <w:t>阻挠安装人民防空通信、警报设施，拒不改正</w:t>
            </w:r>
            <w:r>
              <w:rPr>
                <w:rFonts w:hint="eastAsia" w:ascii="仿宋_GB2312" w:hAnsi="仿宋_GB2312" w:eastAsia="仿宋_GB2312" w:cs="仿宋_GB2312"/>
                <w:color w:val="auto"/>
                <w:kern w:val="0"/>
                <w:sz w:val="20"/>
                <w:szCs w:val="20"/>
                <w:highlight w:val="none"/>
                <w:lang w:eastAsia="zh-CN"/>
              </w:rPr>
              <w:t>，导致</w:t>
            </w:r>
            <w:r>
              <w:rPr>
                <w:rFonts w:hint="eastAsia" w:ascii="仿宋_GB2312" w:hAnsi="仿宋_GB2312" w:eastAsia="仿宋_GB2312" w:cs="仿宋_GB2312"/>
                <w:color w:val="auto"/>
                <w:kern w:val="0"/>
                <w:sz w:val="20"/>
                <w:szCs w:val="20"/>
                <w:highlight w:val="none"/>
              </w:rPr>
              <w:t>通信、警报设备设施</w:t>
            </w:r>
            <w:r>
              <w:rPr>
                <w:rFonts w:hint="eastAsia" w:ascii="仿宋_GB2312" w:hAnsi="仿宋_GB2312" w:eastAsia="仿宋_GB2312" w:cs="仿宋_GB2312"/>
                <w:color w:val="auto"/>
                <w:kern w:val="0"/>
                <w:sz w:val="20"/>
                <w:szCs w:val="20"/>
                <w:highlight w:val="none"/>
                <w:lang w:eastAsia="zh-CN"/>
              </w:rPr>
              <w:t>不能安装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C45011</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阻挠安装人民防空通信、警报设施，拒不改正</w:t>
            </w:r>
            <w:r>
              <w:rPr>
                <w:rFonts w:hint="eastAsia" w:ascii="仿宋_GB2312" w:hAnsi="仿宋_GB2312" w:eastAsia="仿宋_GB2312" w:cs="仿宋_GB2312"/>
                <w:color w:val="auto"/>
                <w:kern w:val="0"/>
                <w:sz w:val="20"/>
                <w:szCs w:val="20"/>
                <w:highlight w:val="none"/>
                <w:lang w:eastAsia="zh-CN"/>
              </w:rPr>
              <w:t>，导致通信不畅通和警报无法施放</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向人民防空工程内排放废水、废气或者倾倒废弃物的行为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《中华人民共和国人民防空法》第二十七条；《北京市人民防空条例》第二十三条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17"/>
                <w:kern w:val="0"/>
                <w:highlight w:val="none"/>
              </w:rPr>
              <w:t>《中华人民共和国人民防空法》第四十九条第（七）项；《北京市人民防空条例》第四十五条第（三）项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lang w:val="en-US" w:eastAsia="zh-CN"/>
              </w:rPr>
              <w:t>人防工程的正常使用和维护管理造成较轻影响和妨碍，且未堵塞人防工程通道、孔口，未对人防工程及其设备设施造成损坏</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警告，并责令限期改正违法行为，可以对个人并处2000元以下的罚款、对单位并处1万元以上2万元以下的罚款；造成损失的，应当依法赔偿损失</w:t>
            </w:r>
            <w:r>
              <w:rPr>
                <w:rFonts w:hint="eastAsia" w:ascii="仿宋_GB2312" w:hAnsi="仿宋_GB2312" w:eastAsia="仿宋_GB2312" w:cs="仿宋_GB2312"/>
                <w:color w:val="auto"/>
                <w:kern w:val="0"/>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w:t>
            </w:r>
            <w:r>
              <w:rPr>
                <w:rFonts w:hint="eastAsia" w:ascii="仿宋_GB2312" w:hAnsi="仿宋_GB2312" w:eastAsia="仿宋_GB2312" w:cs="仿宋_GB2312"/>
                <w:color w:val="auto"/>
                <w:kern w:val="0"/>
                <w:sz w:val="20"/>
                <w:szCs w:val="20"/>
                <w:highlight w:val="none"/>
                <w:lang w:val="en-US" w:eastAsia="zh-CN"/>
              </w:rPr>
              <w:t>对人防工程的正常使用和维护管理造成一般影响和妨碍；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或造成工程内部积水；或造成防护设备锈蚀损坏；或造成堵塞人防工程通道、孔口等危害</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警告，并责令限期改正违法行为，可以对个人并处2000元以上3000元以下的罚款、对单位并处2万元以上3万元以下的罚款；造成损失的，应当依法赔偿损失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C45012</w:t>
            </w:r>
            <w:r>
              <w:rPr>
                <w:rFonts w:hint="eastAsia" w:ascii="仿宋_GB2312" w:hAnsi="仿宋_GB2312" w:eastAsia="仿宋_GB2312" w:cs="仿宋_GB2312"/>
                <w:color w:val="auto"/>
                <w:kern w:val="0"/>
                <w:highlight w:val="none"/>
                <w:lang w:val="en-US" w:eastAsia="zh-CN"/>
              </w:rPr>
              <w:t>B</w:t>
            </w:r>
            <w:r>
              <w:rPr>
                <w:rFonts w:hint="eastAsia" w:ascii="仿宋_GB2312" w:hAnsi="仿宋_GB2312" w:eastAsia="仿宋_GB2312" w:cs="仿宋_GB2312"/>
                <w:color w:val="auto"/>
                <w:kern w:val="0"/>
                <w:highlight w:val="none"/>
              </w:rPr>
              <w:t>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18"/>
                <w:szCs w:val="18"/>
                <w:highlight w:val="none"/>
                <w:lang w:eastAsia="zh-CN"/>
              </w:rPr>
              <w:t>违法行为</w:t>
            </w:r>
            <w:r>
              <w:rPr>
                <w:rFonts w:hint="eastAsia" w:ascii="仿宋_GB2312" w:hAnsi="仿宋_GB2312" w:eastAsia="仿宋_GB2312" w:cs="仿宋_GB2312"/>
                <w:color w:val="auto"/>
                <w:kern w:val="0"/>
                <w:sz w:val="18"/>
                <w:szCs w:val="18"/>
                <w:highlight w:val="none"/>
                <w:lang w:val="en-US" w:eastAsia="zh-CN"/>
              </w:rPr>
              <w:t>对人防工程的正常使用和维护管理造成严重影响和妨碍；或</w:t>
            </w:r>
            <w:r>
              <w:rPr>
                <w:rFonts w:hint="eastAsia" w:ascii="仿宋_GB2312" w:hAnsi="仿宋_GB2312" w:eastAsia="仿宋_GB2312" w:cs="仿宋_GB2312"/>
                <w:color w:val="auto"/>
                <w:kern w:val="0"/>
                <w:sz w:val="18"/>
                <w:szCs w:val="18"/>
                <w:highlight w:val="none"/>
                <w:lang w:eastAsia="zh-CN"/>
              </w:rPr>
              <w:t>造成工程内部长期积水；或防护设备严重锈蚀、变形、损坏；</w:t>
            </w:r>
            <w:r>
              <w:rPr>
                <w:rFonts w:hint="eastAsia" w:ascii="仿宋_GB2312" w:hAnsi="仿宋_GB2312" w:eastAsia="仿宋_GB2312" w:cs="仿宋_GB2312"/>
                <w:color w:val="auto"/>
                <w:kern w:val="0"/>
                <w:sz w:val="18"/>
                <w:szCs w:val="18"/>
                <w:highlight w:val="none"/>
                <w:lang w:val="en-US" w:eastAsia="zh-CN"/>
              </w:rPr>
              <w:t>或</w:t>
            </w:r>
            <w:r>
              <w:rPr>
                <w:rFonts w:hint="eastAsia" w:ascii="仿宋_GB2312" w:hAnsi="仿宋_GB2312" w:eastAsia="仿宋_GB2312" w:cs="仿宋_GB2312"/>
                <w:color w:val="auto"/>
                <w:kern w:val="0"/>
                <w:sz w:val="18"/>
                <w:szCs w:val="18"/>
                <w:highlight w:val="none"/>
                <w:lang w:eastAsia="zh-CN"/>
              </w:rPr>
              <w:t>通风、给排水、电气、滤毒、洗消设备损毁失效失灵等危害</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警告，并责令限期改正违法行为，可以对个人并处3000元以上5000元下的罚款、对单位并处3万元以上5万元以下的罚款；造成损失的，应当依法赔偿损失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C45013</w:t>
            </w:r>
            <w:r>
              <w:rPr>
                <w:rFonts w:hint="eastAsia" w:ascii="仿宋_GB2312" w:hAnsi="仿宋_GB2312" w:eastAsia="仿宋_GB2312" w:cs="仿宋_GB2312"/>
                <w:color w:val="auto"/>
                <w:kern w:val="0"/>
                <w:highlight w:val="none"/>
                <w:lang w:val="en-US" w:eastAsia="zh-CN"/>
              </w:rPr>
              <w:t>A0</w:t>
            </w:r>
            <w:r>
              <w:rPr>
                <w:rFonts w:hint="eastAsia" w:ascii="仿宋_GB2312" w:hAnsi="仿宋_GB2312" w:eastAsia="仿宋_GB2312" w:cs="仿宋_GB2312"/>
                <w:color w:val="auto"/>
                <w:kern w:val="0"/>
                <w:highlight w:val="none"/>
              </w:rPr>
              <w:t>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擅自改造、改变人防工程主体结构的行为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《北京市人民防空工程建设与使用管理规定》第二十四条</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《北京市人民防空工程建设与使用管理规定》第二十九条第（一）项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C45013</w:t>
            </w:r>
            <w:r>
              <w:rPr>
                <w:rFonts w:hint="eastAsia" w:ascii="仿宋_GB2312" w:hAnsi="仿宋_GB2312" w:eastAsia="仿宋_GB2312" w:cs="仿宋_GB2312"/>
                <w:color w:val="auto"/>
                <w:kern w:val="0"/>
                <w:highlight w:val="none"/>
                <w:lang w:val="en-US" w:eastAsia="zh-CN"/>
              </w:rPr>
              <w:t>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擅自改造人防工程，在人防工程结构构件上开设通透孔洞或采取其他方式破坏人防工程结构构件，影响人防工程防护密闭功能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警告，责令限期改正，可以对个人并处</w:t>
            </w:r>
            <w:r>
              <w:rPr>
                <w:rFonts w:hint="eastAsia" w:ascii="仿宋_GB2312" w:hAnsi="仿宋_GB2312" w:eastAsia="仿宋_GB2312" w:cs="仿宋_GB2312"/>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rPr>
              <w:t>000元以下罚款、对单位并处</w:t>
            </w:r>
            <w:r>
              <w:rPr>
                <w:rFonts w:hint="eastAsia" w:ascii="仿宋_GB2312" w:hAnsi="仿宋_GB2312" w:eastAsia="仿宋_GB2312" w:cs="仿宋_GB2312"/>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rPr>
              <w:t>万元以上3万元以下罚款；造成损失的，应当依法赔偿损失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C45013</w:t>
            </w:r>
            <w:r>
              <w:rPr>
                <w:rFonts w:hint="eastAsia" w:ascii="仿宋_GB2312" w:hAnsi="仿宋_GB2312" w:eastAsia="仿宋_GB2312" w:cs="仿宋_GB2312"/>
                <w:color w:val="auto"/>
                <w:kern w:val="0"/>
                <w:highlight w:val="none"/>
                <w:lang w:val="en-US" w:eastAsia="zh-CN"/>
              </w:rPr>
              <w:t>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擅自改造人防工程，在人防工程结构构件上开设通透孔洞或或采取其他方式破坏人防工程结构构件</w:t>
            </w:r>
            <w:r>
              <w:rPr>
                <w:rFonts w:hint="eastAsia" w:ascii="仿宋_GB2312" w:hAnsi="仿宋_GB2312" w:eastAsia="仿宋_GB2312" w:cs="仿宋_GB2312"/>
                <w:color w:val="auto"/>
                <w:kern w:val="0"/>
                <w:sz w:val="20"/>
                <w:szCs w:val="20"/>
                <w:highlight w:val="none"/>
                <w:lang w:val="en-US" w:eastAsia="zh-CN"/>
              </w:rPr>
              <w:t>或拆除整个结构构件等行为，造成</w:t>
            </w:r>
            <w:r>
              <w:rPr>
                <w:rFonts w:hint="eastAsia" w:ascii="仿宋_GB2312" w:hAnsi="仿宋_GB2312" w:eastAsia="仿宋_GB2312" w:cs="仿宋_GB2312"/>
                <w:color w:val="auto"/>
                <w:kern w:val="0"/>
                <w:sz w:val="20"/>
                <w:szCs w:val="20"/>
                <w:highlight w:val="none"/>
                <w:lang w:eastAsia="zh-CN"/>
              </w:rPr>
              <w:t>防护标准降低或丧失基本防空效能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警告，责令限期改正，可以对个人并处3000元以上5000元下罚款、对单位并处3万元以上5万元以下罚款；造成损失的，应当依法赔偿损失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24个月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3-12</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C45014C010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人民防空工程竣工验收后，不向人民防空主管部门备案的行为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《北京市人民防空条例》第十八条第二款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《北京市人民防空条例》第四十六条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C45014C020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自人民防空工程竣工验收合格之日起6个月以上不向人民防空主管部门备案</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警告，责令限期改正，并可处1万元以下罚款</w:t>
            </w:r>
          </w:p>
        </w:tc>
        <w:tc>
          <w:tcPr>
            <w:tcW w:w="859"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未经所在地区、县人民防空主管部门批准或者未按规定使用且危害人民防空工程安全和防空效能的行为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《北京市人民防空条例》第二十二条第一款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《北京市人民防空条例》第四十七条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未经所在地区人民防空主管部门批准或者未按规定使用，且未造成危害后果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责令限期改正</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rPr>
              <w:t>人民防空工程安全和防空效能</w:t>
            </w:r>
            <w:r>
              <w:rPr>
                <w:rFonts w:hint="eastAsia" w:ascii="仿宋_GB2312" w:hAnsi="仿宋_GB2312" w:eastAsia="仿宋_GB2312" w:cs="仿宋_GB2312"/>
                <w:color w:val="auto"/>
                <w:kern w:val="0"/>
                <w:sz w:val="20"/>
                <w:szCs w:val="20"/>
                <w:highlight w:val="none"/>
                <w:lang w:eastAsia="zh-CN"/>
              </w:rPr>
              <w:t>造成较轻危害</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责令限期改正；可以对个人并处2000元以下罚款、对单位并处1万元以上2万元以下罚款；造成损失的，应当依法赔偿损失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rPr>
              <w:t>人民防空工程安全和防空效能</w:t>
            </w:r>
            <w:r>
              <w:rPr>
                <w:rFonts w:hint="eastAsia" w:ascii="仿宋_GB2312" w:hAnsi="仿宋_GB2312" w:eastAsia="仿宋_GB2312" w:cs="仿宋_GB2312"/>
                <w:color w:val="auto"/>
                <w:kern w:val="0"/>
                <w:sz w:val="20"/>
                <w:szCs w:val="20"/>
                <w:highlight w:val="none"/>
                <w:lang w:eastAsia="zh-CN"/>
              </w:rPr>
              <w:t>造成一般危害</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val="en-US" w:eastAsia="zh-CN"/>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责令限期改正；可以对个人并处2000元以上3000元以下罚款、对单位并处2万元以上3万元以下罚款；造成损失的，应当依法赔偿损失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C45015B040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违法行为对</w:t>
            </w:r>
            <w:r>
              <w:rPr>
                <w:rFonts w:hint="eastAsia" w:ascii="仿宋_GB2312" w:hAnsi="仿宋_GB2312" w:eastAsia="仿宋_GB2312" w:cs="仿宋_GB2312"/>
                <w:color w:val="auto"/>
                <w:kern w:val="0"/>
                <w:sz w:val="20"/>
                <w:szCs w:val="20"/>
                <w:highlight w:val="none"/>
              </w:rPr>
              <w:t>人民防空工程安全和防空效能</w:t>
            </w:r>
            <w:r>
              <w:rPr>
                <w:rFonts w:hint="eastAsia" w:ascii="仿宋_GB2312" w:hAnsi="仿宋_GB2312" w:eastAsia="仿宋_GB2312" w:cs="仿宋_GB2312"/>
                <w:color w:val="auto"/>
                <w:kern w:val="0"/>
                <w:sz w:val="20"/>
                <w:szCs w:val="20"/>
                <w:highlight w:val="none"/>
                <w:lang w:eastAsia="zh-CN"/>
              </w:rPr>
              <w:t>造成严重危害</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18"/>
                <w:szCs w:val="18"/>
                <w:highlight w:val="none"/>
              </w:rPr>
              <w:t>责令限期改正；可以对个人并处3000元以上5000元以下罚款、对单位并处3万元以上5万元以下罚款；造成损失的，应当依法赔偿损失</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严重</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12个月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3-6</w:t>
            </w:r>
          </w:p>
          <w:p>
            <w:pPr>
              <w:widowControl/>
              <w:spacing w:line="23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C45016C010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地下空间安全使用责任人未制定落实治安、消防、卫生、建筑等管理法律、法规、规章的具体措施的行为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《北京市人民防空工程和普通地下室安全使用管理办法》第五条第（一）项</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《北京市人民防空工程和普通地下室安全使用管理办法》第二十一条第（一）项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自行纠正违法行为，没有造成危害后果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C45016C020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缺少或内容不符合要求的具体措施2项以下</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对安全使用责任人处500元罚款</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C45016C030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缺少或内容不符合要求的具体措施2项以上</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对安全使用责任人处500元以上1000元以下罚款</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C45017C010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地下空间安全使用责任人未建立防火、防汛、治安、卫生等责任制度的行为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《北京市人民防空工程和普通地下室安全使用管理办法》第五条第（二）项</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《北京市人民防空工程和普通地下室安全使用管理办法》第二十一条第（一）项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自行纠正违法行为，没有造成危害后果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C45017C020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缺少或内容不符合要求的具体措施2项以下</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对安全使用责任人处500元罚款</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C45017C030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缺少或内容不符合要求的责任制度2项以上</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对安全使用责任人处500元以上1000元以下罚款</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C45018C010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不按规定在人民防空工程入口处设置人民防空工程使用标志牌的行为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《北京市人民防空工程和普通地下室安全使用管理办法》第五条第（六）项</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《北京市人民防空工程和普通地下室安全使用管理办法》第二十一条第（二）项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C45018C020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存在违法行为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对安全使用责任人处500元以上1000元以下罚款</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C45019C010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地下空间容纳的人员超过核定人数的行为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《北京市人民防空工程和普通地下室安全使用管理办法》第六条第（九）项</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《北京市人民防空工程和普通地下室安全使用管理办法》第二十二条第二款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违法行为轻微并及时纠正，没有造成危害后果</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不予行政处罚</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不纳入</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不公示</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C45019C020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地下空间容纳的人员超过核定人数</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责令改正，并处3万元罚款</w:t>
            </w:r>
          </w:p>
        </w:tc>
        <w:tc>
          <w:tcPr>
            <w:tcW w:w="859"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一般</w:t>
            </w:r>
          </w:p>
        </w:tc>
        <w:tc>
          <w:tcPr>
            <w:tcW w:w="908"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3个月</w:t>
            </w:r>
          </w:p>
        </w:tc>
        <w:tc>
          <w:tcPr>
            <w:tcW w:w="937" w:type="dxa"/>
            <w:noWrap w:val="0"/>
            <w:vAlign w:val="center"/>
          </w:tcPr>
          <w:p>
            <w:pPr>
              <w:widowControl/>
              <w:spacing w:line="230" w:lineRule="exact"/>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建设工程验收不合格，擅自交付使用的行为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《建设工程质量管理条例》第十六条第三款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《建设工程质量管理条例》第五十八条第（二）项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责令改正，处工程合同价款2%以上2.5%以下的罚款；造成损失的，依法承担赔偿责任</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责令改正，处工程合同价款2.5%以上3.5%以下的罚款；造成损失的，依法承担赔偿责任</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C45020B040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责令改正，处工程合同价款3.5%以上4%以下的罚款；造成损失的，依法承担赔偿责任</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施工单位在施工中使用不合格的建筑材料、建筑构配件和设备的行为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《建设工程质量管理条例》第二十九条；《北京市建设工程质量条例》第十一条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《建设工程质量管理条例》第六十四条；《北京市建设工程质量条例》第七十五条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使用不合格人防工程专用设备，能够自行更换消除危害后果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C45021A040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使用不合格人防工程专用设备，导致5个以上防护设备或防化设备达不到防护或防化功能要求；或导致2个以上孔口达不到防护密闭功能要求；或导致整个人防工程基本丧失防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sz w:val="20"/>
                <w:szCs w:val="20"/>
                <w:highlight w:val="none"/>
                <w:lang w:eastAsia="zh-CN"/>
              </w:rPr>
              <w:t>空</w:t>
            </w:r>
            <w:r>
              <w:rPr>
                <w:rFonts w:hint="eastAsia" w:ascii="仿宋_GB2312" w:hAnsi="仿宋_GB2312" w:eastAsia="仿宋_GB2312" w:cs="仿宋_GB2312"/>
                <w:color w:val="auto"/>
                <w:kern w:val="0"/>
                <w:sz w:val="20"/>
                <w:szCs w:val="2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C45022B010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建设单位将建设工程委托给不具有相应资质等级的工程监理单位的行为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《建设工程质量管理条例》第五十四条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对人防工程质量造成较轻影响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C45022B020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对人防工程质量造成一般影响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C45022B030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对人防工程质量造成严重影响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施工单位将隐蔽工程、检验批、分项工程、分部工程未经监理单位验收或者验收不合格，进行下一工序施工的行为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《北京市建设工程质量条例》第四十四条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《北京市建设工程质量条例》第八十七条第（三）项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C45024A040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从事工程建设活动的专业技术人员签署虚假、错误技术文件的行为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违法行为涉及人防工程专用设备防护或防化功能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违法行为涉及人防工程孔口防护密闭功能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C45025B040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违法行为涉及人防工程整体防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建设单位明示或者暗示施工单位使用不合格的建筑材料、建筑构配件和设备的行为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《建设工程质量管理条例》第十四条第二款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《建设工程质量管理条例》第五十六条第（七）项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C45026B020</w:t>
            </w:r>
          </w:p>
          <w:p>
            <w:pPr>
              <w:widowControl/>
              <w:jc w:val="left"/>
              <w:rPr>
                <w:rFonts w:hint="eastAsia" w:ascii="仿宋_GB2312" w:hAnsi="仿宋_GB2312" w:eastAsia="仿宋_GB2312" w:cs="仿宋_GB2312"/>
                <w:color w:val="auto"/>
                <w:kern w:val="0"/>
                <w:highlight w:val="none"/>
              </w:rPr>
            </w:pP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C45026B040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11"/>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spacing w:val="-11"/>
                <w:kern w:val="0"/>
                <w:highlight w:val="none"/>
                <w:lang w:eastAsia="zh-CN"/>
              </w:rPr>
              <w:t>空</w:t>
            </w:r>
            <w:r>
              <w:rPr>
                <w:rFonts w:hint="eastAsia" w:ascii="仿宋_GB2312" w:hAnsi="仿宋_GB2312" w:eastAsia="仿宋_GB2312" w:cs="仿宋_GB2312"/>
                <w:color w:val="auto"/>
                <w:spacing w:val="-11"/>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建设单位未按照规定委托检测单位进行检测的行为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《北京市建设工程质量条例》第八十八条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违法行为涉及人防工程专用设备防护或防化功能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违法行为涉及人防工程孔口防护密闭功能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责令改正，处15万元以上25万元以下的罚款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C45027B040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违法行为涉及人防工程整体防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责令改正，处25万元以上30万元以下的罚款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施工单位在施工中未对建筑材料、建筑构配件、设备和商品混凝土进行检验的行为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《建设工程质量管理条例》第二十九条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《建设工程质量管理条例》第六十五条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已经进场但未进行检验的人防工程专用设备尚未安装使用，</w:t>
            </w:r>
            <w:r>
              <w:rPr>
                <w:rFonts w:hint="eastAsia" w:ascii="仿宋_GB2312" w:hAnsi="仿宋_GB2312" w:eastAsia="仿宋_GB2312" w:cs="仿宋_GB2312"/>
                <w:color w:val="auto"/>
                <w:kern w:val="0"/>
                <w:highlight w:val="none"/>
                <w:lang w:eastAsia="zh-CN"/>
              </w:rPr>
              <w:t>能够主动整改，</w:t>
            </w:r>
            <w:r>
              <w:rPr>
                <w:rFonts w:hint="eastAsia" w:ascii="仿宋_GB2312" w:hAnsi="仿宋_GB2312" w:eastAsia="仿宋_GB2312" w:cs="仿宋_GB2312"/>
                <w:color w:val="auto"/>
                <w:kern w:val="0"/>
                <w:highlight w:val="none"/>
              </w:rPr>
              <w:t>未造成危害后果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责令改正，处15万元以上18万元以下的罚款</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C45028A040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责令改正，处18万元以上20万元以下的罚款</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建设单位明示或者暗示设计单位或者施工单位违反工程建设强制性标准，降低工程质量的行为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责令改正，不予行政处罚</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责令改正，处20万元以上30万元以下的罚款</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责令改正，处30万元以上40万元以下的罚款</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C45029B040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sz w:val="20"/>
                <w:szCs w:val="20"/>
                <w:highlight w:val="none"/>
                <w:lang w:eastAsia="zh-CN"/>
              </w:rPr>
              <w:t>空</w:t>
            </w:r>
            <w:r>
              <w:rPr>
                <w:rFonts w:hint="eastAsia" w:ascii="仿宋_GB2312" w:hAnsi="仿宋_GB2312" w:eastAsia="仿宋_GB2312" w:cs="仿宋_GB2312"/>
                <w:color w:val="auto"/>
                <w:kern w:val="0"/>
                <w:sz w:val="20"/>
                <w:szCs w:val="2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责令改正，处40万元以上50万元以下的罚款</w:t>
            </w:r>
          </w:p>
        </w:tc>
        <w:tc>
          <w:tcPr>
            <w:tcW w:w="859"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5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5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建设单位采购混凝土预制构件、钢筋和钢结构构件，未组织到货检验的行为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《北京市建设工程质量条例》第三十九条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《北京市建设工程质量条例》第八十六条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未组织到货检验的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责令改正，处10万元以上20万元以下的罚款</w:t>
            </w:r>
          </w:p>
        </w:tc>
        <w:tc>
          <w:tcPr>
            <w:tcW w:w="859"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C45031A010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工程监理单位允许其他单位或者个人以本单位名义承揽工程的行为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《建设工程质量管理条例》第三十四条第二款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《建设工程质量管理条例》第六十一条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违法行为危害程度较轻</w:t>
            </w:r>
          </w:p>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责令改正，对工程监理单位处监理酬金1倍以上1.5倍以下的罚款</w:t>
            </w:r>
          </w:p>
        </w:tc>
        <w:tc>
          <w:tcPr>
            <w:tcW w:w="859"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C45031A020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违法行为危害程度一般</w:t>
            </w:r>
          </w:p>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责令改正，对工程监理单位处监理酬金1.5倍以上1.75倍以下的罚款</w:t>
            </w:r>
          </w:p>
        </w:tc>
        <w:tc>
          <w:tcPr>
            <w:tcW w:w="859"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C45031A030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违法行为危害程度严重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责令改正，对工程监理单位处监理酬金1.75倍以上2倍以下的罚款</w:t>
            </w:r>
          </w:p>
        </w:tc>
        <w:tc>
          <w:tcPr>
            <w:tcW w:w="859"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C45032B010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11"/>
                <w:kern w:val="0"/>
                <w:highlight w:val="none"/>
              </w:rPr>
              <w:t>建设、勘察、设计、施工、监理等单位的项目负责人，供应涉及建筑主体和承重结构材料的单位的法定代表人未签署工程质量终身责任承诺书，或者建设单位未提交工程质量终身责任承诺书的行为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《北京市建设工程质量条例》第十六条第二款、第十八条第二款、第二十六条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《北京市建设工程质量条例》第七十八条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责令限期改正，不予行政处罚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C45032B020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逾期时间不超过1个月</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C45032B030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逾期时间超过1个月</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C45033B010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使用未通过培训考核的关键岗位专业技术人员的行为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C45033B020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C45033B030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C45034B010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施工单位在工程竣工验收中将不合格工程按照合格验收的行为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《北京市建设工程质量条例》第四十八条第二款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《北京市建设工程质量条例》第九十四条第一款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C45034B020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未造成质量事故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责令改正，处合同价款1%以上1.5%以下的罚款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C45034B030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造成质量事故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责令改正，对处合同价款1.5%以上2%以下的罚款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C45035A010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6"/>
                <w:kern w:val="0"/>
                <w:highlight w:val="none"/>
              </w:rPr>
              <w:t>房屋建筑使用者在装修过程中擅自变动房屋建筑主体和承重结构的行为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《建设工程质量管理条例》第十五条第二款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《建设工程质量管理条例》第六十九条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责令改正限期内改正违法行为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C45035A020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责令改正限期内未改正违法行为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C45036A010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涉及建筑主体或者承重结构变动的装修工程，建设单位没有设计方案擅自施工的行为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《建设工程质量管理条例》第十五条第一款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《建设工程质量管理条例》第六十九</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责令改正限期内改正违法行为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责令改正，处50万元以上75万元以下的罚款；造成损失的，依法承担赔偿责任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C45036A020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责令改正限期内未改正违法行为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责令改正，处75万元以上100万元以下的罚款；造成损失的，依法承担赔偿责任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工程监理单位将不合格的建设工程、建筑材料、建筑构配件和设备按照合格签字的行为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《建设工程质量管理条例》第六十七条第（二）项</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《建设工程质量管理条例》第六十七条第（二）项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rPr>
              <w:t>不合格的人防工程专用设备已经工程监理单位按照合格签字，尚未安装使用</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责令改正，处50万元以上65万元以下的罚款；造成损失的，承担连带赔偿责任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责令改正，处65万元以上85万元以下的罚款；造成损失的，承担连带赔偿责任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C45037A040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责令改正，处85万元以上100万元以下的罚款；造成损失的，承担连带赔偿责任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C45038A010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发包单位将工程发包给不具有相应资质等级的承包单位或者委托给不具有相应资质等级的工程监理单位的行为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《建设工程质量管理条例》第五十四条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C45038A020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C45038A030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施工单位不执行监理单位停工整改要求的行为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《北京市建设工程质量条例》第九十条第二款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 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C45039B040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建设单位将不合格的建设工程按照合格工程验收的行为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《建设工程质量管理条例》第十六条第一款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《建设工程质量管理条例》第五十八条第（三）项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C45041A010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建设项目必须实行工程监理而未实行工程监理的行为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《建设工程质量管理条例》第十二条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《建设工程质量管理条例》第五十六条第（五）项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C45041A020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C45041A030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C45042A010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承包单位将承包的工程转包的，或者违反本条例规定进行分包的行为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《建设工程质量管理条例》第二十五条第三款；《北京市建设工程质量条例》第三十四条第二款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《建设工程质量管理条例》第六十二条第一款；《北京市建设工程质量条例》第八十四条第三款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责令改正，对施工单位处工程合同价款0.5%以上0.75%以下的罚款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C45042A020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责令改正，对施工单位处工程合同价款0.75%以上0.9%以下的罚款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C45042A030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责令改正，对施工单位处工程合同价款0.9%以上1%以下的罚款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建设单位采购的建筑材料、建筑构配件和设备不合格且用于工程的行为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《北京市建设工程质量条例》第三十九条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《北京市建设工程质量条例》第八十六条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C45043A040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C45044A010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设计单位允许其他单位或者个人以本单位名义承揽工程的行为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《建设工程质量管理条例》第十八条第二款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《建设工程质量管理条例》第六十一条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 ，处合同约定的设计费1倍以上1.5倍以下的罚款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C45044A020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 ，处合同约定的设计费1.5倍以上1.75倍以下的罚款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C45044A030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责令改正，处合同约定的设计费1.75倍以上2倍以下的罚款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C45045A010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施工单位未对涉及结构安全的试块、试件以及有关材料取样检测的行为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《建设工程质量管理条例》第六十五条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C45045A020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未造成质量事故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C45045A030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造成质量事故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责令改正，处15万元以上20万元以下的罚款；造成损失的，依法承担赔偿责任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工程监理单位与建设单位或者建筑施工企业串通，弄虚作假、降低工程质量的行为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《中华人民共和国建筑法》第三十四条第二款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《中华人民共和国建筑法》第六十九条第一款；《建设工程质量管理条例》第六十七条第（一）项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违法行为导致2个以下防护设备或防化设备达不到防护或防化功能要求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责令改正，处50万元以上65万元以下的罚款；造成损失的，承担连带赔偿责任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违法行为导致2个以上5个以下防护设备或防化设备达不到防护或防化功能要求；或导致2个以下孔口达不到防护密闭功能要求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责令改正，处65万元以上85万元以下的罚款；造成损失的，承担连带赔偿责任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C45046A040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违法行为导致5个以上防护设备或防化设备达不到防护或防化功能要求；或导致2个以上孔口达不到防护密闭功能要求；或导致整个人防工程基本丧失防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责令改正，处85万元以上100万元以下的罚款；造成损失的，承担连带赔偿责任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监理单位未对关键部位和关键工序进行旁站，或者见证过程弄虚作假的行为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《北京市建设工程质量条例》第三十六条、第四十一条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《北京市建设工程质量条例》第八十五条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C45047B040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C45048A010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工程监理单位与被监理工程的施工承包单位以及建筑材料、建筑构配件和设备供应单位有隶属关系或者其他利害关系承担该项建设工程的监理业务的行为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《建设工程质量管理条例》第三十五条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《建设工程质量管理条例》第六十八条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责令改正，处5万元以上7万元以下的罚款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C45048A020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责令改正，处7万元以上9万元以下的罚款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C45048A030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责令改正，处9万元以上10万元以下的罚款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C45049A010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施工单位在施工中不按照工程设计图纸或者施工技术标准施工的行为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《建设工程质量管理条例》第二十八条第一款；《北京市建设工程质量条例》第十一条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《建设工程质量管理条例》第六十四条；《北京市建设工程质量条例》第七十五条</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C45049A020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C45049A030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建设单位未组织竣工验收，擅自交付使用的行为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《建设工程质量管理条例》第十六条第一款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《建设工程质量管理条例》第五十八条第（一）项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83" w:type="dxa"/>
            <w:noWrap w:val="0"/>
            <w:vAlign w:val="center"/>
          </w:tcPr>
          <w:p>
            <w:pPr>
              <w:widowControl/>
              <w:spacing w:line="240" w:lineRule="exact"/>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C45050B040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责令改正，处工程合同价款3.5%以上4%以下的罚款；造成损失的，依法承担赔偿责任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建设、施工、监理单位未在3日内报告涉及结构安全的重大工程质量问题的行为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《北京市建设工程质量条例》第四十六条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《北京市建设工程质量条例》第九十二条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C45051B040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C45052A010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建设单位将一个单位工程发包给两个以上的施工单位，或者将预拌混凝土直接发包的行为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《建设工程质量管理条例》第七条；《北京市建设工程质量条例》第二十四条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《建设工程质量管理条例》第五十五条；《北京市建设工程质量条例》第八十二条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责令改正，处单位工程合同价款0.5%以上0.75%以下的罚款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C45052A020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责令改正，处单位工程合同价款0.75%以上0.9%以下的罚款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C45052A030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责令改正，处单位工程合同价款0.9%以上1%以下的罚款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使用未通过培训考核的一线作业人员的行为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《北京市建设工程质量条例》第二十二条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《北京市建设工程质量条例》第八十一条第（四）项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C45053B040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建设单位未按照国家规定将竣工验收报告、有关认可文件或者准许使用文件报送备案的行为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《建设工程质量管理条例》第四十九条第一款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《建设工程质量管理条例》第五十六条第（八）项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自建设工程竣工验收合格之日起1个月以上6个月以下未报送备案的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自建设工程竣工验收合格之日起6个月以上12个月以下未报送备案的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责令改正，处30万元以上40万元以下的罚款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C45054B040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自建设工程竣工验收合格之日起超过12个月仍未报送备案的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责令改正，处40万元以上50万元以下的罚款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使用未按照规定接受继续教育的专业技术人员的行为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《北京市建设工程质量条例》第八十一条第（二）项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C45055B040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C45056A010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施工单位通过挂靠方式，以其他施工单位的名义承揽工程的行为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《北京市建设工程质量条例》第三十四条第一款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《北京市建设工程质量条例》第八十四条第二款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23"/>
                <w:kern w:val="0"/>
                <w:highlight w:val="none"/>
              </w:rPr>
              <w:t>责令停止违法行为，处工程合同价款2%以上2.5%以下的罚款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C45056A020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spacing w:val="-23"/>
                <w:kern w:val="0"/>
                <w:highlight w:val="none"/>
              </w:rPr>
              <w:t>责令停止违法行为，处工程合同价款2.5%以上3.5%以下的罚款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C45056A030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spacing w:val="-23"/>
                <w:kern w:val="0"/>
                <w:highlight w:val="none"/>
              </w:rPr>
              <w:t>责令停止违法行为，处工程合同价款3.5%以上4%以下的罚款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spacing w:val="-23"/>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建设、施工、监理等单位在单位工程质量竣工验收中将不合格工程按照合格验收的行为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《北京市建设工程质量条例》第四十七条第二款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《北京市建设工程质量条例》第九十三条第一款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责令改正，对建设单位处单位工程合同价款2%以上2.5%以下的罚款，对负有责任的施工、监理单位处10万元以上15万元以下的罚款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责令改正，对建设单位处单位工程合同价款2.5%以上3.5%以下的罚款，对负有责任的施工、监理单位处15万元以上18万元以下的罚款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C45057B040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责令改正，对建设单位处单位工程合同价款3.5%以上4%以下的罚款，对负有责任的施工、监理单位处18万元以上20万元以下的罚款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spacing w:line="240" w:lineRule="exact"/>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监理单位将不合格的隐蔽工程、检验批、分项工程和分部工程按照合格进行验收的行为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《北京市建设工程质量条例》第四十四条第二款、第四十七条第一款规定</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《北京市建设工程质量条例》第九十一条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C45058B040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C45059A010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工程监理单位转让监理业务的行为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《建设工程质量管理条例》第三十四条第三款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《建设工程质量管理条例》第六十二条第二款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责令改正，处合同约定的监理酬金25%以上30%以下的罚款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C45059A020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责令改正，处合同约定的监理酬金30%以上40%以下的罚款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C45059A030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责令改正，处合同约定的监理酬金40%以上50%以下的罚款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建设单位未履行质量保修义务的行为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《北京市建设工程质量条例》五十四条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《北京市建设工程质量条例》第九十六条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责令改正，处10万元以上20万元以下的罚款，并对质量缺陷造成的损失承担赔偿责任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责令改正，处20万元以上30万元以下的罚款，并对质量缺陷造成的损失承担赔偿责任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C45060B040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责令改正，处30万元以上50万元以下的罚款，并对质量缺陷造成的损失承担赔偿责任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未建立一线作业人员教育培训制度，或者未按照教育培训制度定期对一线作业人员开展职业技能培训的行为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《北京市建设工程质量条例》第二十二条规定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《北京市建设工程质量条例》第八十一条第（五）项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C45061B040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C45062A010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超越本单位资质等级承揽工程的行为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《建设工程质量管理条例》第二十五条第二款、第三十四条第二款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《建设工程质量管理条例》第六十条第一款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责令停止违法行为，对工程监理单位处合同约定的监理酬金1倍以上1.5倍以下的罚款；对施工单位处工程合同价款2%以上2.5%以下的罚款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C45062A020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责令停止违法行为，对工程监理单位处合同约定的监理酬金1.5倍以上1.75倍以下的罚款；对施工单位处工程合同价款2.5%以上3.5%以下的罚款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C45062A030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责令停止违法行为，对工程监理单位处合同约定的监理酬金1.75倍以上2倍以下的罚款；对施工单位处工程合同价款3.5%以上4%以下的罚款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使用不具备相应专业技术资格或者注册执业资格人员的行为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《北京市建设工程质量条例》第二十一条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《北京市建设工程质量条例》第八十一条第（一）项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责令改正，处1万元以上2万元以下的罚款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责令改正，处2万元以上3万元以下的罚款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C45063B040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施工单位使用未经监理单位审查的建筑材料、建筑构配件和设备的行为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《北京市建设工程质量条例》第八十七条第（一）项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C45064A040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C45065A010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建筑施工企业转让、出借资质证书或者以其他方式允许他人以本企业的名义承揽工程的行为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《中华人民共和国建筑法》第二十六条第二款；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《建设工程质量管理条例》第二十五条第二款；《北京市建设工程质量条例》第三十四条第一款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《中华人民共和国建筑法》第六十六条；《建设工程质量管理条例》第六十一条；《北京市建设工程质量条例》第八十四条第一款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责令改正，对施工单位处工程合同价款2%以上2.5%以下的罚款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C45065A020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责令改正，对施工单位处工程合同价款2.5%以上3.5%以下的罚款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C45065A030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责令改正，对施工单位处工程合同价款3.5%以上4%以下的罚款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未取得资质证书承揽工程的行为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《中华人民共和国建筑法》第二十六条第一款；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《建设工程质量管理条例》第二十五条第一款；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《建设工程质量管理条例》第三十四条第一款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《中华人民共和国建筑法》第六十五条第三款；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《建设工程质量管理条例》第六十条第一款、第二款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责令停止违法行为，对工程监理单位处合同约定的监理酬金1倍以上1.5倍以下的罚款；对施工单位处工程合同价款2%以上2.5%以下的罚款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 w:val="20"/>
                <w:szCs w:val="20"/>
                <w:highlight w:val="none"/>
              </w:rPr>
              <w:t>责令停止违法行为，对工程监理单位处合同约定的监理酬金1.5倍以上1.75倍以下的罚款；对施工单位处工程合同价款2.5%以上3.5%以下的罚款</w:t>
            </w:r>
          </w:p>
        </w:tc>
        <w:tc>
          <w:tcPr>
            <w:tcW w:w="859"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C45066A040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责令停止违法行为，对工程监理单位处合同约定的监理酬金1.75倍以上2倍以下的罚款；对施工单位处工程合同价款3.5%以上4%以下的罚款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施工单位在施工中偷工减料的行为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《建设工程质量管理条例》第二十八条第一款；《北京市建设工程质量条例》第十一条规定</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 xml:space="preserve">《建设工程质量管理条例》第六十四条；《北京市建设工程质量条例》第七十五条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责令改正，处工程合同价款2%以上2.5%以下的罚款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责令改正，处工程合同价款2.5%以上3.5%以下的罚款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C45067A040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责令改正，处工程合同价款3.5%以上4%以下的罚款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以欺骗手段取得资质证书的行为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《建设工程质量管理条例》第六十条第三款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《建设工程质量管理条例》第六十条第一款、第三款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责令停止违法行为，对工程监理单位处合同约定的监理酬金1倍以上1.5倍以下的罚款；对施工单位处工程合同价款2%以上2.5%以下的罚款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 w:val="20"/>
                <w:szCs w:val="20"/>
                <w:highlight w:val="none"/>
              </w:rPr>
              <w:t>责令停止违法行为，对工程监理单位处合同约定的监理酬金1.5倍以上1.75倍以下的罚款；对施工单位处工程合同价款2.5%以上3.5%以下的罚款</w:t>
            </w:r>
          </w:p>
        </w:tc>
        <w:tc>
          <w:tcPr>
            <w:tcW w:w="859"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C45068A040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责令停止违法行为，对工程监理单位处合同约定的监理酬金1.75倍以上2倍以下的罚款；对施工单位处工程合同价款3.5%以上4%以下的罚款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施工单位对送检样品或者进场检验弄虚作假的行为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《北京市建设工程质量条例》第八十七条第（二）项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违法行为导致人防工程专用设备达不到防护或防化功能要求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违法行为导致孔口达不到防护密闭功能要求</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C45069A040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违法行为导致整个人防工程基本丧失防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建筑施工企业不履行保修义务或者拖延履行保修义务的行为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《中华人民共和国建筑法》第六十条第一款、第二款；《建设工程质量管理条例》第四十一条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《中华人民共和国建筑法》第七十五条；《建设工程质量管理条例》第六十六条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责令改正，处10万元以上15万元以下的罚款，并对在保修期内因质量缺陷造成的损失承担赔偿责任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责令改正，处15万元以上18万元以下的罚款，并对在保修期内因质量缺陷造成的损失承担赔偿责任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C45070B040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责令改正，处18万元以上20万元以下的罚款，并对在保修期内因质量缺陷造成的损失承担赔偿责任</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篡改或者伪造检测报告的行为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《北京市建设工程质量条例》第四十二条第二款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《北京市建设工程质量条例》第八十九条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涉及人防工程专用设备或人防防护设施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涉及人防工程孔口防护效能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责令改正，处5万元以上8万元以下的罚款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C45071B040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涉及人防工程整体防</w:t>
            </w:r>
            <w:r>
              <w:rPr>
                <w:rFonts w:hint="eastAsia" w:ascii="仿宋_GB2312" w:hAnsi="仿宋_GB2312" w:eastAsia="仿宋_GB2312" w:cs="仿宋_GB2312"/>
                <w:color w:val="auto"/>
                <w:kern w:val="0"/>
                <w:highlight w:val="none"/>
                <w:lang w:eastAsia="zh-CN"/>
              </w:rPr>
              <w:t>空</w:t>
            </w:r>
            <w:r>
              <w:rPr>
                <w:rFonts w:hint="eastAsia" w:ascii="仿宋_GB2312" w:hAnsi="仿宋_GB2312" w:eastAsia="仿宋_GB2312" w:cs="仿宋_GB2312"/>
                <w:color w:val="auto"/>
                <w:kern w:val="0"/>
                <w:highlight w:val="none"/>
              </w:rPr>
              <w:t>效能</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责令改正，处8万元以上10万元以下的罚款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C45072A010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给予单位罚款处罚的，单位直接负责的主管人员和其他直接责任人员的行为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《建设工程质量管理条例》第七十三条；《北京市建设工程质量条例》第一百零二条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《建设工程质量管理条例》第七十三条;《北京市建设工程质量条例》第一百零二条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C45072A020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给予单位中低档罚款处罚</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处单位罚款数额5%以上7.5%以下的罚款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C45072A030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给予单位中高档罚款处罚</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处单位罚款数额7.5%以上10%以下的罚款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合同双方订立背离备案合同实质性内容协议的行为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《北京市建设工程质量条例》五十八条第三款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《北京市建设工程质量条例》第九十八条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责令改正，可以处合同价款0.5%以上0.75%以下的罚款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责令改正，可以处合同价款0.75%以上0.9%以下的罚款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C45073A040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责令改正，可以处合同价款0.9%以上1%以下的罚款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建设单位违反本法规定将建筑工程肢解发包的行为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《建设工程质量管理条例》第七条第二款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《建设工程质量管理条例》第五十五条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违法情节较轻</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责令改正,处合同价款0.5%以上0.75%以下的罚款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违法情节一般</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责令改正,处合同价款0.75%以上0.9%以下的罚款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C45074A040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违法情节严重</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责令改正,处合同价款0.9%以上1%以下的罚款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C45075A010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预拌混凝土生产单位未进行配合比设计或者未按照配合比通知单生产、使用未经检验或者检验不合格的原材料、供应未经验收或者验收不合格的预拌混凝土的行为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《北京市建设工程质量条例》第十七条第二款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《北京市建设工程质量条例》第七十九条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C45075A020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未造成质量事故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责令改正，处10万元以上15万元以下的罚款。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C45075A030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造成质量事故</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责令改正，处15万元以上20万元以下的罚款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24个月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3-12</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C45076B010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监理单位未要求施工单位立即停工整改，或者施工单位拒不停工整改时未报告的行为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《北京市建设工程质量条例》第四十三条第二款和第三款、第四十四条第二款、第四十五条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《北京市建设工程质量条例》第九十条第一款</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违法行为轻微并及时纠正，没有造成危害后果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责令改正，不予行政处罚</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不纳入</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不公示</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C45076B020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违法行为未造成降低人防工程防护标准和质量标准的后果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责令改正，处1万元以上3万元以下的罚款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6个月</w:t>
            </w:r>
          </w:p>
        </w:tc>
        <w:tc>
          <w:tcPr>
            <w:tcW w:w="937"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C45076B030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违法行为造成降低人防工程防护标准和质量标准的后果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责令改正，处3万元以上5万元以下的罚款</w:t>
            </w:r>
          </w:p>
        </w:tc>
        <w:tc>
          <w:tcPr>
            <w:tcW w:w="859"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12个月</w:t>
            </w:r>
          </w:p>
        </w:tc>
        <w:tc>
          <w:tcPr>
            <w:tcW w:w="937" w:type="dxa"/>
            <w:noWrap w:val="0"/>
            <w:vAlign w:val="center"/>
          </w:tcPr>
          <w:p>
            <w:pPr>
              <w:widowControl/>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p>
            <w:pPr>
              <w:widowControl/>
              <w:jc w:val="center"/>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涉及人防工程使用的生产经营单位未按照规定设置安全生产管理机构或者配备安全生产管理人员的行为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二十</w:t>
            </w:r>
            <w:r>
              <w:rPr>
                <w:rFonts w:hint="eastAsia" w:ascii="仿宋_GB2312" w:hAnsi="仿宋_GB2312" w:eastAsia="仿宋_GB2312" w:cs="仿宋_GB2312"/>
                <w:color w:val="auto"/>
                <w:kern w:val="0"/>
                <w:highlight w:val="none"/>
              </w:rPr>
              <w:t xml:space="preserve">条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五十八</w:t>
            </w:r>
            <w:r>
              <w:rPr>
                <w:rFonts w:hint="eastAsia" w:ascii="仿宋_GB2312" w:hAnsi="仿宋_GB2312" w:eastAsia="仿宋_GB2312" w:cs="仿宋_GB2312"/>
                <w:color w:val="auto"/>
                <w:kern w:val="0"/>
                <w:highlight w:val="none"/>
              </w:rPr>
              <w:t>条</w:t>
            </w:r>
            <w:r>
              <w:rPr>
                <w:rFonts w:hint="eastAsia" w:ascii="仿宋_GB2312" w:hAnsi="仿宋_GB2312" w:eastAsia="仿宋_GB2312" w:cs="仿宋_GB2312"/>
                <w:color w:val="auto"/>
                <w:kern w:val="0"/>
                <w:highlight w:val="none"/>
                <w:lang w:eastAsia="zh-CN"/>
              </w:rPr>
              <w:t>第</w:t>
            </w:r>
            <w:r>
              <w:rPr>
                <w:rFonts w:hint="eastAsia" w:ascii="仿宋_GB2312" w:hAnsi="仿宋_GB2312" w:eastAsia="仿宋_GB2312" w:cs="仿宋_GB2312"/>
                <w:color w:val="auto"/>
                <w:kern w:val="0"/>
                <w:highlight w:val="none"/>
                <w:lang w:val="en-US" w:eastAsia="zh-CN"/>
              </w:rPr>
              <w:t>(一)项</w:t>
            </w:r>
            <w:r>
              <w:rPr>
                <w:rFonts w:hint="eastAsia" w:ascii="仿宋_GB2312" w:hAnsi="仿宋_GB2312" w:eastAsia="仿宋_GB2312" w:cs="仿宋_GB2312"/>
                <w:color w:val="auto"/>
                <w:kern w:val="0"/>
                <w:highlight w:val="none"/>
              </w:rPr>
              <w:t xml:space="preserve">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 w:val="21"/>
                <w:szCs w:val="21"/>
                <w:highlight w:val="none"/>
                <w:lang w:eastAsia="zh-CN"/>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设置安全生产管理机构或者未配备安全生产管理人员，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12</w:t>
            </w:r>
            <w:r>
              <w:rPr>
                <w:rFonts w:hint="eastAsia" w:ascii="仿宋_GB2312" w:hAnsi="仿宋_GB2312" w:eastAsia="仿宋_GB2312" w:cs="仿宋_GB2312"/>
                <w:color w:val="auto"/>
                <w:kern w:val="0"/>
                <w:szCs w:val="21"/>
                <w:highlight w:val="none"/>
              </w:rPr>
              <w:t>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-6</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设置安全生产管理机构或者未配备安全生产管理人员，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在两种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w:t>
            </w:r>
            <w:r>
              <w:rPr>
                <w:rFonts w:hint="eastAsia" w:ascii="仿宋_GB2312" w:hAnsi="仿宋_GB2312" w:eastAsia="仿宋_GB2312" w:cs="仿宋_GB2312"/>
                <w:color w:val="auto"/>
                <w:kern w:val="0"/>
                <w:highlight w:val="none"/>
                <w:lang w:eastAsia="zh-CN"/>
              </w:rPr>
              <w:t>上</w:t>
            </w:r>
            <w:r>
              <w:rPr>
                <w:rFonts w:hint="eastAsia" w:ascii="仿宋_GB2312" w:hAnsi="仿宋_GB2312" w:eastAsia="仿宋_GB2312" w:cs="仿宋_GB2312"/>
                <w:color w:val="auto"/>
                <w:kern w:val="0"/>
                <w:highlight w:val="none"/>
                <w:lang w:val="en-US" w:eastAsia="zh-CN"/>
              </w:rPr>
              <w:t>10万元以下</w:t>
            </w:r>
            <w:r>
              <w:rPr>
                <w:rFonts w:hint="eastAsia" w:ascii="仿宋_GB2312" w:hAnsi="仿宋_GB2312" w:eastAsia="仿宋_GB2312" w:cs="仿宋_GB2312"/>
                <w:color w:val="auto"/>
                <w:kern w:val="0"/>
                <w:highlight w:val="none"/>
              </w:rPr>
              <w:t>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eastAsia="zh-CN"/>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18个月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9</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设置安全生产管理机构或者未配备安全生产管理人员，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责令停产停业整顿，并处10万元以上15万元以下的罚款，对其直接负责的主管人员和其他直接责任人员处2万元以上3.5万元以下的罚款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 w:eastAsia="zh-CN"/>
              </w:rPr>
            </w:pPr>
            <w:r>
              <w:rPr>
                <w:rFonts w:hint="eastAsia" w:ascii="仿宋_GB2312" w:hAnsi="仿宋_GB2312" w:eastAsia="仿宋_GB2312" w:cs="仿宋_GB2312"/>
                <w:color w:val="auto"/>
                <w:kern w:val="0"/>
                <w:szCs w:val="21"/>
                <w:highlight w:val="none"/>
                <w:lang w:val="en" w:eastAsia="zh-CN"/>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3-12个月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77A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未按照规定</w:t>
            </w:r>
            <w:r>
              <w:rPr>
                <w:rFonts w:hint="eastAsia" w:ascii="仿宋_GB2312" w:hAnsi="仿宋_GB2312" w:eastAsia="仿宋_GB2312" w:cs="仿宋_GB2312"/>
                <w:color w:val="auto"/>
                <w:kern w:val="0"/>
                <w:highlight w:val="none"/>
                <w:lang w:eastAsia="zh-CN"/>
              </w:rPr>
              <w:t>设置安全生产管理机构也未配备安全生产管理人员，</w:t>
            </w: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在两种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责令停产停业整顿，并处15万元以上20万元以下的罚款，对其直接负责的主管人员和其他直接责任人员处3.5万元以上5万元以下的罚款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涉及人防工程使用的生产经营单位未对从业人员进行安全生产教育和培训的行为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二十二</w:t>
            </w:r>
            <w:r>
              <w:rPr>
                <w:rFonts w:hint="eastAsia" w:ascii="仿宋_GB2312" w:hAnsi="仿宋_GB2312" w:eastAsia="仿宋_GB2312" w:cs="仿宋_GB2312"/>
                <w:color w:val="auto"/>
                <w:kern w:val="0"/>
                <w:highlight w:val="none"/>
              </w:rPr>
              <w:t xml:space="preserve">条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五十八</w:t>
            </w:r>
            <w:r>
              <w:rPr>
                <w:rFonts w:hint="eastAsia" w:ascii="仿宋_GB2312" w:hAnsi="仿宋_GB2312" w:eastAsia="仿宋_GB2312" w:cs="仿宋_GB2312"/>
                <w:color w:val="auto"/>
                <w:kern w:val="0"/>
                <w:highlight w:val="none"/>
              </w:rPr>
              <w:t>条</w:t>
            </w:r>
            <w:r>
              <w:rPr>
                <w:rFonts w:hint="eastAsia" w:ascii="仿宋_GB2312" w:hAnsi="仿宋_GB2312" w:eastAsia="仿宋_GB2312" w:cs="仿宋_GB2312"/>
                <w:color w:val="auto"/>
                <w:kern w:val="0"/>
                <w:highlight w:val="none"/>
                <w:lang w:eastAsia="zh-CN"/>
              </w:rPr>
              <w:t>第</w:t>
            </w:r>
            <w:r>
              <w:rPr>
                <w:rFonts w:hint="eastAsia" w:ascii="仿宋_GB2312" w:hAnsi="仿宋_GB2312" w:eastAsia="仿宋_GB2312" w:cs="仿宋_GB2312"/>
                <w:color w:val="auto"/>
                <w:kern w:val="0"/>
                <w:highlight w:val="none"/>
                <w:lang w:val="en-US" w:eastAsia="zh-CN"/>
              </w:rPr>
              <w:t>(二)项</w:t>
            </w:r>
            <w:r>
              <w:rPr>
                <w:rFonts w:hint="eastAsia" w:ascii="仿宋_GB2312" w:hAnsi="仿宋_GB2312" w:eastAsia="仿宋_GB2312" w:cs="仿宋_GB2312"/>
                <w:color w:val="auto"/>
                <w:kern w:val="0"/>
                <w:highlight w:val="none"/>
              </w:rPr>
              <w:t xml:space="preserve"> </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21"/>
                <w:szCs w:val="21"/>
                <w:highlight w:val="none"/>
                <w:lang w:eastAsia="zh-CN"/>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在第二十二条规定的两种及以下</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12</w:t>
            </w:r>
            <w:r>
              <w:rPr>
                <w:rFonts w:hint="eastAsia" w:ascii="仿宋_GB2312" w:hAnsi="仿宋_GB2312" w:eastAsia="仿宋_GB2312" w:cs="仿宋_GB2312"/>
                <w:color w:val="auto"/>
                <w:kern w:val="0"/>
                <w:szCs w:val="21"/>
                <w:highlight w:val="none"/>
              </w:rPr>
              <w:t>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-6</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在第二十二条规定的三种及以上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w:t>
            </w:r>
            <w:r>
              <w:rPr>
                <w:rFonts w:hint="eastAsia" w:ascii="仿宋_GB2312" w:hAnsi="仿宋_GB2312" w:eastAsia="仿宋_GB2312" w:cs="仿宋_GB2312"/>
                <w:color w:val="auto"/>
                <w:kern w:val="0"/>
                <w:highlight w:val="none"/>
                <w:lang w:eastAsia="zh-CN"/>
              </w:rPr>
              <w:t>上</w:t>
            </w:r>
            <w:r>
              <w:rPr>
                <w:rFonts w:hint="eastAsia" w:ascii="仿宋_GB2312" w:hAnsi="仿宋_GB2312" w:eastAsia="仿宋_GB2312" w:cs="仿宋_GB2312"/>
                <w:color w:val="auto"/>
                <w:kern w:val="0"/>
                <w:highlight w:val="none"/>
                <w:lang w:val="en-US" w:eastAsia="zh-CN"/>
              </w:rPr>
              <w:t>10万元以下</w:t>
            </w:r>
            <w:r>
              <w:rPr>
                <w:rFonts w:hint="eastAsia" w:ascii="仿宋_GB2312" w:hAnsi="仿宋_GB2312" w:eastAsia="仿宋_GB2312" w:cs="仿宋_GB2312"/>
                <w:color w:val="auto"/>
                <w:kern w:val="0"/>
                <w:highlight w:val="none"/>
              </w:rPr>
              <w:t>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18个月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9</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在第二十二条规定的两种及以下</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highlight w:val="none"/>
              </w:rPr>
              <w:t>责令停产停业整顿，并处10万元以上15万元以下的罚款，对其直接负责的主管人员和其他直接责任人员处2万元以上3.5万元以下的罚款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 w:eastAsia="zh-CN"/>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3-12个月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78A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在第二十二条规定的三种及以上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，且</w:t>
            </w:r>
            <w:r>
              <w:rPr>
                <w:rFonts w:hint="eastAsia" w:ascii="仿宋_GB2312" w:hAnsi="仿宋_GB2312" w:eastAsia="仿宋_GB2312" w:cs="仿宋_GB2312"/>
                <w:color w:val="auto"/>
                <w:kern w:val="0"/>
                <w:highlight w:val="none"/>
              </w:rPr>
              <w:t>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highlight w:val="none"/>
              </w:rPr>
              <w:t>责令停产停业整顿，并处15万元以上20万元以下的罚款，对其直接负责的主管人员和其他直接责任人员处3.5万元以上5万元以下的罚款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涉及人防工程使用的生产经营单位未通过作业现场公示、书面告知、答复、教育培训等方式告知从业人员相关安全生产事项的行为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三十七</w:t>
            </w:r>
            <w:r>
              <w:rPr>
                <w:rFonts w:hint="eastAsia" w:ascii="仿宋_GB2312" w:hAnsi="仿宋_GB2312" w:eastAsia="仿宋_GB2312" w:cs="仿宋_GB2312"/>
                <w:color w:val="auto"/>
                <w:kern w:val="0"/>
                <w:highlight w:val="none"/>
              </w:rPr>
              <w:t>条</w:t>
            </w:r>
            <w:r>
              <w:rPr>
                <w:rFonts w:hint="eastAsia" w:ascii="仿宋_GB2312" w:hAnsi="仿宋_GB2312" w:eastAsia="仿宋_GB2312" w:cs="仿宋_GB2312"/>
                <w:color w:val="auto"/>
                <w:kern w:val="0"/>
                <w:highlight w:val="none"/>
                <w:lang w:eastAsia="zh-CN"/>
              </w:rPr>
              <w:t>第一款</w:t>
            </w:r>
            <w:r>
              <w:rPr>
                <w:rFonts w:hint="eastAsia" w:ascii="仿宋_GB2312" w:hAnsi="仿宋_GB2312" w:eastAsia="仿宋_GB2312" w:cs="仿宋_GB2312"/>
                <w:color w:val="auto"/>
                <w:kern w:val="0"/>
                <w:highlight w:val="none"/>
              </w:rPr>
              <w:t xml:space="preserve">               </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《北京市</w:t>
            </w:r>
            <w:r>
              <w:rPr>
                <w:rFonts w:hint="eastAsia" w:ascii="仿宋_GB2312" w:hAnsi="仿宋_GB2312" w:eastAsia="仿宋_GB2312" w:cs="仿宋_GB2312"/>
                <w:color w:val="auto"/>
                <w:kern w:val="0"/>
                <w:highlight w:val="none"/>
                <w:lang w:eastAsia="zh-CN"/>
              </w:rPr>
              <w:t>安全生产</w:t>
            </w:r>
            <w:r>
              <w:rPr>
                <w:rFonts w:hint="eastAsia" w:ascii="仿宋_GB2312" w:hAnsi="仿宋_GB2312" w:eastAsia="仿宋_GB2312" w:cs="仿宋_GB2312"/>
                <w:color w:val="auto"/>
                <w:kern w:val="0"/>
                <w:highlight w:val="none"/>
              </w:rPr>
              <w:t>条例》第</w:t>
            </w:r>
            <w:r>
              <w:rPr>
                <w:rFonts w:hint="eastAsia" w:ascii="仿宋_GB2312" w:hAnsi="仿宋_GB2312" w:eastAsia="仿宋_GB2312" w:cs="仿宋_GB2312"/>
                <w:color w:val="auto"/>
                <w:kern w:val="0"/>
                <w:highlight w:val="none"/>
                <w:lang w:eastAsia="zh-CN"/>
              </w:rPr>
              <w:t>六十</w:t>
            </w:r>
            <w:r>
              <w:rPr>
                <w:rFonts w:hint="eastAsia" w:ascii="仿宋_GB2312" w:hAnsi="仿宋_GB2312" w:eastAsia="仿宋_GB2312" w:cs="仿宋_GB2312"/>
                <w:color w:val="auto"/>
                <w:kern w:val="0"/>
                <w:highlight w:val="none"/>
              </w:rPr>
              <w:t>条</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不予行政处罚</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 w:val="21"/>
                <w:szCs w:val="21"/>
                <w:highlight w:val="none"/>
                <w:lang w:eastAsia="zh-CN"/>
              </w:rPr>
              <w:t>不纳入</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12</w:t>
            </w:r>
            <w:r>
              <w:rPr>
                <w:rFonts w:hint="eastAsia" w:ascii="仿宋_GB2312" w:hAnsi="仿宋_GB2312" w:eastAsia="仿宋_GB2312" w:cs="仿宋_GB2312"/>
                <w:color w:val="auto"/>
                <w:kern w:val="0"/>
                <w:szCs w:val="21"/>
                <w:highlight w:val="none"/>
              </w:rPr>
              <w:t>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-6</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3</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在第三十七条第一款规定的两种及以上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lang w:eastAsia="zh-CN"/>
              </w:rPr>
              <w:t>责令限期改正</w:t>
            </w:r>
            <w:r>
              <w:rPr>
                <w:rFonts w:hint="eastAsia" w:ascii="仿宋_GB2312" w:hAnsi="仿宋_GB2312" w:eastAsia="仿宋_GB2312" w:cs="仿宋_GB2312"/>
                <w:color w:val="auto"/>
                <w:kern w:val="0"/>
                <w:highlight w:val="none"/>
                <w:lang w:val="en-US" w:eastAsia="zh-CN"/>
              </w:rPr>
              <w:t>,</w:t>
            </w:r>
            <w:r>
              <w:rPr>
                <w:rFonts w:hint="eastAsia" w:ascii="仿宋_GB2312" w:hAnsi="仿宋_GB2312" w:eastAsia="仿宋_GB2312" w:cs="仿宋_GB2312"/>
                <w:color w:val="auto"/>
                <w:kern w:val="0"/>
                <w:highlight w:val="none"/>
              </w:rPr>
              <w:t>处</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万元以</w:t>
            </w:r>
            <w:r>
              <w:rPr>
                <w:rFonts w:hint="eastAsia" w:ascii="仿宋_GB2312" w:hAnsi="仿宋_GB2312" w:eastAsia="仿宋_GB2312" w:cs="仿宋_GB2312"/>
                <w:color w:val="auto"/>
                <w:kern w:val="0"/>
                <w:highlight w:val="none"/>
                <w:lang w:eastAsia="zh-CN"/>
              </w:rPr>
              <w:t>上</w:t>
            </w:r>
            <w:r>
              <w:rPr>
                <w:rFonts w:hint="eastAsia" w:ascii="仿宋_GB2312" w:hAnsi="仿宋_GB2312" w:eastAsia="仿宋_GB2312" w:cs="仿宋_GB2312"/>
                <w:color w:val="auto"/>
                <w:kern w:val="0"/>
                <w:highlight w:val="none"/>
                <w:lang w:val="en-US" w:eastAsia="zh-CN"/>
              </w:rPr>
              <w:t>10万元以下</w:t>
            </w:r>
            <w:r>
              <w:rPr>
                <w:rFonts w:hint="eastAsia" w:ascii="仿宋_GB2312" w:hAnsi="仿宋_GB2312" w:eastAsia="仿宋_GB2312" w:cs="仿宋_GB2312"/>
                <w:color w:val="auto"/>
                <w:kern w:val="0"/>
                <w:highlight w:val="none"/>
              </w:rPr>
              <w:t>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lang w:eastAsia="zh-CN"/>
              </w:rPr>
              <w:t>一般</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18个月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lang w:val="en-US" w:eastAsia="zh-CN"/>
              </w:rPr>
              <w:t>9</w:t>
            </w:r>
          </w:p>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在第三十七条第一款规定的其中一种</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w:t>
            </w:r>
            <w:r>
              <w:rPr>
                <w:rFonts w:hint="eastAsia" w:ascii="仿宋_GB2312" w:hAnsi="仿宋_GB2312" w:eastAsia="仿宋_GB2312" w:cs="仿宋_GB2312"/>
                <w:color w:val="auto"/>
                <w:kern w:val="0"/>
                <w:highlight w:val="none"/>
              </w:rPr>
              <w:t>且逾期未改正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责令停产停业整顿，并处10万元以上15万元以下的罚款，对其直接负责的主管人员和其他直接责任人员处2万元以上3.5万元以下的罚款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 w:eastAsia="zh-CN"/>
              </w:rPr>
            </w:pPr>
            <w:r>
              <w:rPr>
                <w:rFonts w:hint="eastAsia" w:ascii="仿宋_GB2312" w:hAnsi="仿宋_GB2312" w:eastAsia="仿宋_GB2312" w:cs="仿宋_GB2312"/>
                <w:color w:val="auto"/>
                <w:kern w:val="0"/>
                <w:szCs w:val="21"/>
                <w:highlight w:val="none"/>
                <w:lang w:val="en" w:eastAsia="zh-CN"/>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24个月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3-12个月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C450</w:t>
            </w:r>
            <w:r>
              <w:rPr>
                <w:rFonts w:hint="eastAsia" w:ascii="仿宋_GB2312" w:hAnsi="仿宋_GB2312" w:eastAsia="仿宋_GB2312" w:cs="仿宋_GB2312"/>
                <w:color w:val="auto"/>
                <w:kern w:val="0"/>
                <w:highlight w:val="none"/>
                <w:lang w:val="en-US" w:eastAsia="zh-CN"/>
              </w:rPr>
              <w:t>79A</w:t>
            </w:r>
            <w:r>
              <w:rPr>
                <w:rFonts w:hint="eastAsia" w:ascii="仿宋_GB2312" w:hAnsi="仿宋_GB2312" w:eastAsia="仿宋_GB2312" w:cs="仿宋_GB2312"/>
                <w:color w:val="auto"/>
                <w:kern w:val="0"/>
                <w:highlight w:val="none"/>
              </w:rPr>
              <w:t>0</w:t>
            </w:r>
            <w:r>
              <w:rPr>
                <w:rFonts w:hint="eastAsia" w:ascii="仿宋_GB2312" w:hAnsi="仿宋_GB2312" w:eastAsia="仿宋_GB2312" w:cs="仿宋_GB2312"/>
                <w:color w:val="auto"/>
                <w:kern w:val="0"/>
                <w:highlight w:val="none"/>
                <w:lang w:val="en-US" w:eastAsia="zh-CN"/>
              </w:rPr>
              <w:t>5</w:t>
            </w:r>
            <w:r>
              <w:rPr>
                <w:rFonts w:hint="eastAsia" w:ascii="仿宋_GB2312" w:hAnsi="仿宋_GB2312" w:eastAsia="仿宋_GB2312" w:cs="仿宋_GB2312"/>
                <w:color w:val="auto"/>
                <w:kern w:val="0"/>
                <w:highlight w:val="none"/>
              </w:rPr>
              <w:t>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lang w:eastAsia="zh-CN"/>
              </w:rPr>
            </w:pPr>
            <w:r>
              <w:rPr>
                <w:rFonts w:hint="eastAsia" w:ascii="仿宋_GB2312" w:hAnsi="仿宋_GB2312" w:eastAsia="仿宋_GB2312" w:cs="仿宋_GB2312"/>
                <w:color w:val="auto"/>
                <w:kern w:val="0"/>
                <w:highlight w:val="none"/>
              </w:rPr>
              <w:t>存</w:t>
            </w:r>
            <w:r>
              <w:rPr>
                <w:rFonts w:hint="eastAsia" w:ascii="仿宋_GB2312" w:hAnsi="仿宋_GB2312" w:eastAsia="仿宋_GB2312" w:cs="仿宋_GB2312"/>
                <w:color w:val="auto"/>
                <w:kern w:val="0"/>
                <w:highlight w:val="none"/>
                <w:lang w:eastAsia="zh-CN"/>
              </w:rPr>
              <w:t>在第三十七条第一款规定的两种及以上</w:t>
            </w:r>
            <w:r>
              <w:rPr>
                <w:rFonts w:hint="eastAsia" w:ascii="仿宋_GB2312" w:hAnsi="仿宋_GB2312" w:eastAsia="仿宋_GB2312" w:cs="仿宋_GB2312"/>
                <w:color w:val="auto"/>
                <w:kern w:val="0"/>
                <w:highlight w:val="none"/>
              </w:rPr>
              <w:t>违法行为</w:t>
            </w:r>
            <w:r>
              <w:rPr>
                <w:rFonts w:hint="eastAsia" w:ascii="仿宋_GB2312" w:hAnsi="仿宋_GB2312" w:eastAsia="仿宋_GB2312" w:cs="仿宋_GB2312"/>
                <w:color w:val="auto"/>
                <w:kern w:val="0"/>
                <w:highlight w:val="none"/>
                <w:lang w:eastAsia="zh-CN"/>
              </w:rPr>
              <w:t>，</w:t>
            </w:r>
            <w:r>
              <w:rPr>
                <w:rFonts w:hint="eastAsia" w:ascii="仿宋_GB2312" w:hAnsi="仿宋_GB2312" w:eastAsia="仿宋_GB2312" w:cs="仿宋_GB2312"/>
                <w:color w:val="auto"/>
                <w:kern w:val="0"/>
                <w:highlight w:val="none"/>
              </w:rPr>
              <w:t>且逾期未改正</w:t>
            </w:r>
            <w:r>
              <w:rPr>
                <w:rFonts w:hint="eastAsia" w:ascii="仿宋_GB2312" w:hAnsi="仿宋_GB2312" w:eastAsia="仿宋_GB2312" w:cs="仿宋_GB2312"/>
                <w:color w:val="auto"/>
                <w:kern w:val="0"/>
                <w:highlight w:val="none"/>
                <w:lang w:eastAsia="zh-CN"/>
              </w:rPr>
              <w:t>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highlight w:val="none"/>
              </w:rPr>
              <w:t>责令停产停业整顿，并处15万元以上20万元以下的罚款，对其直接负责的主管人员和其他直接责任人员处3.5万元以上5万元以下的罚款</w:t>
            </w:r>
          </w:p>
        </w:tc>
        <w:tc>
          <w:tcPr>
            <w:tcW w:w="859"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严重</w:t>
            </w:r>
          </w:p>
        </w:tc>
        <w:tc>
          <w:tcPr>
            <w:tcW w:w="908"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36个月</w:t>
            </w:r>
          </w:p>
        </w:tc>
        <w:tc>
          <w:tcPr>
            <w:tcW w:w="937" w:type="dxa"/>
            <w:noWrap w:val="0"/>
            <w:vAlign w:val="center"/>
          </w:tcPr>
          <w:p>
            <w:pPr>
              <w:widowControl/>
              <w:spacing w:line="24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对生产、销售的人民防空防护设备未纳入《人民防空防护设备产品目录》的行为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《人民防空防护设备管理办法》第十八条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《人民防空防护设备管理办法》第二十五条第（三）项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生产、销售的人民防空防护设备未纳入《人民防空防护设备产品目录》的其中一种或两种违法行为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销售但未生产的人民防空防护设备未纳入《人民防空防护设备产品目录》的违法行为，且逾期不改正的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生产但未销售的人民防空防护设备未纳入《人民防空防护设备产品目录》的违法行为，且逾期不改正的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eastAsia="zh-CN"/>
              </w:rPr>
              <w:t>3-</w:t>
            </w:r>
            <w:r>
              <w:rPr>
                <w:rFonts w:hint="eastAsia" w:ascii="仿宋_GB2312" w:hAnsi="仿宋_GB2312" w:eastAsia="仿宋_GB2312" w:cs="仿宋_GB2312"/>
                <w:color w:val="auto"/>
                <w:kern w:val="0"/>
                <w:highlight w:val="none"/>
                <w:lang w:val="en-US" w:eastAsia="zh-CN"/>
              </w:rPr>
              <w:t>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C45080B050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生产并且销售的人民防空防护设备未纳入《人民防空防护设备产品目录》的违法行为，且逾期不改正的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3-6</w:t>
            </w:r>
          </w:p>
          <w:p>
            <w:pPr>
              <w:widowControl/>
              <w:jc w:val="left"/>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lang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对在申请《人民防空防护设备生产资质证书》过程中弄虚作假的行为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《人民防空防护设备管理办法》第十三条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《人民防空防护设备管理办法》第二十五条第（四）项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w:t>
            </w:r>
            <w:r>
              <w:rPr>
                <w:rFonts w:hint="eastAsia" w:ascii="仿宋_GB2312" w:hAnsi="仿宋_GB2312" w:eastAsia="仿宋_GB2312" w:cs="仿宋_GB2312"/>
                <w:color w:val="auto"/>
                <w:kern w:val="0"/>
                <w:szCs w:val="21"/>
                <w:highlight w:val="none"/>
                <w:lang w:val="en-US" w:eastAsia="zh-CN"/>
              </w:rPr>
              <w:t>一项或多项弄虚作假情形</w:t>
            </w:r>
            <w:r>
              <w:rPr>
                <w:rFonts w:hint="eastAsia" w:ascii="仿宋_GB2312" w:hAnsi="仿宋_GB2312" w:eastAsia="仿宋_GB2312" w:cs="仿宋_GB2312"/>
                <w:color w:val="auto"/>
                <w:kern w:val="0"/>
                <w:highlight w:val="none"/>
                <w:lang w:val="en-US" w:eastAsia="zh-CN"/>
              </w:rPr>
              <w:t>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存在第十三条规定的两项及以下</w:t>
            </w:r>
            <w:r>
              <w:rPr>
                <w:rFonts w:hint="eastAsia" w:ascii="仿宋_GB2312" w:hAnsi="仿宋_GB2312" w:eastAsia="仿宋_GB2312" w:cs="仿宋_GB2312"/>
                <w:color w:val="auto"/>
                <w:kern w:val="0"/>
                <w:szCs w:val="21"/>
                <w:highlight w:val="none"/>
                <w:lang w:val="en-US" w:eastAsia="zh-CN"/>
              </w:rPr>
              <w:t>弄虚作假情形</w:t>
            </w:r>
            <w:r>
              <w:rPr>
                <w:rFonts w:hint="eastAsia" w:ascii="仿宋_GB2312" w:hAnsi="仿宋_GB2312" w:eastAsia="仿宋_GB2312" w:cs="仿宋_GB2312"/>
                <w:color w:val="auto"/>
                <w:kern w:val="0"/>
                <w:highlight w:val="none"/>
                <w:lang w:val="en-US" w:eastAsia="zh-CN"/>
              </w:rPr>
              <w:t>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存在第十三条规定的三项或四项</w:t>
            </w:r>
            <w:r>
              <w:rPr>
                <w:rFonts w:hint="eastAsia" w:ascii="仿宋_GB2312" w:hAnsi="仿宋_GB2312" w:eastAsia="仿宋_GB2312" w:cs="仿宋_GB2312"/>
                <w:color w:val="auto"/>
                <w:kern w:val="0"/>
                <w:szCs w:val="21"/>
                <w:highlight w:val="none"/>
                <w:lang w:val="en-US" w:eastAsia="zh-CN"/>
              </w:rPr>
              <w:t>弄虚作假情形</w:t>
            </w:r>
            <w:r>
              <w:rPr>
                <w:rFonts w:hint="eastAsia" w:ascii="仿宋_GB2312" w:hAnsi="仿宋_GB2312" w:eastAsia="仿宋_GB2312" w:cs="仿宋_GB2312"/>
                <w:color w:val="auto"/>
                <w:kern w:val="0"/>
                <w:highlight w:val="none"/>
                <w:lang w:val="en-US" w:eastAsia="zh-CN"/>
              </w:rPr>
              <w:t>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C45081B050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存在第十三条规定的五项及以上</w:t>
            </w:r>
            <w:r>
              <w:rPr>
                <w:rFonts w:hint="eastAsia" w:ascii="仿宋_GB2312" w:hAnsi="仿宋_GB2312" w:eastAsia="仿宋_GB2312" w:cs="仿宋_GB2312"/>
                <w:color w:val="auto"/>
                <w:kern w:val="0"/>
                <w:szCs w:val="21"/>
                <w:highlight w:val="none"/>
                <w:lang w:val="en-US" w:eastAsia="zh-CN"/>
              </w:rPr>
              <w:t>弄虚作假情形</w:t>
            </w:r>
            <w:r>
              <w:rPr>
                <w:rFonts w:hint="eastAsia" w:ascii="仿宋_GB2312" w:hAnsi="仿宋_GB2312" w:eastAsia="仿宋_GB2312" w:cs="仿宋_GB2312"/>
                <w:color w:val="auto"/>
                <w:kern w:val="0"/>
                <w:highlight w:val="none"/>
                <w:lang w:val="en-US" w:eastAsia="zh-CN"/>
              </w:rPr>
              <w:t>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对未取得《人民防空防护设备生产资质证书》生产防护设备的行为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《人民防空防护设备管理办法》第六条第一款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未取得《人民防空防护设备生产资质证书》生产防护设备10件及以下的违法行为，且逾期不改正的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未取得《人民防空防护设备生产资质证书》生产防护设备10件以上50件及以下的违法行为，且逾期不改正的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C45082B050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未取得《人民防空防护设备生产资质证书》生产防护设备50件以上的违法行为，且逾期不改正的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C45083C010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对出厂的人民防空防护设备未附产品合格证、使用维护说明书、铭牌或者铭牌内容不完整的行为进行处罚</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《人民防空防护设备管理办法》第十九条第一款、第二十条第二款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《人民防空防护设备管理办法》第二十六条第（二）项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不予行政处罚，给予批评教育并责令限期改正</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C45083C020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出厂的人民防空防护设备存在未附产品合格证、使用维护说明书、铭牌或者铭牌内容不完整的其中两种及以下情形的违法行为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给予警告</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C45083C030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出厂的人民防空防护设备存在未附产品合格证、使用维护说明书、铭牌或者铭牌内容不完整的其中三种及以上情形的违法行为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对人民防空防护设备产品质量未进行检验检测即出厂销售的行为进行处罚</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《人民防空防护设备管理办法》第十九条第一款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《人民防空防护设备管理办法》第二十五条第（五）项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对人民防空防护设备产品质量未进行检验检测即出厂销售的违法行为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w:t>
            </w:r>
            <w:r>
              <w:rPr>
                <w:rFonts w:hint="eastAsia" w:ascii="仿宋_GB2312" w:hAnsi="仿宋_GB2312" w:eastAsia="仿宋_GB2312" w:cs="仿宋_GB2312"/>
                <w:color w:val="auto"/>
                <w:kern w:val="0"/>
                <w:szCs w:val="21"/>
                <w:highlight w:val="none"/>
                <w:lang w:val="en-US" w:eastAsia="zh-CN"/>
              </w:rPr>
              <w:t>10件及以下</w:t>
            </w:r>
            <w:r>
              <w:rPr>
                <w:rFonts w:hint="eastAsia" w:ascii="仿宋_GB2312" w:hAnsi="仿宋_GB2312" w:eastAsia="仿宋_GB2312" w:cs="仿宋_GB2312"/>
                <w:color w:val="auto"/>
                <w:kern w:val="0"/>
                <w:highlight w:val="none"/>
                <w:lang w:val="en-US" w:eastAsia="zh-CN"/>
              </w:rPr>
              <w:t>人民防空防护设备产品质量未进行检验检测即出厂销售的违法行为，且逾期不改正的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w:t>
            </w:r>
            <w:r>
              <w:rPr>
                <w:rFonts w:hint="eastAsia" w:ascii="仿宋_GB2312" w:hAnsi="仿宋_GB2312" w:eastAsia="仿宋_GB2312" w:cs="仿宋_GB2312"/>
                <w:color w:val="auto"/>
                <w:kern w:val="0"/>
                <w:szCs w:val="21"/>
                <w:highlight w:val="none"/>
                <w:lang w:val="en-US" w:eastAsia="zh-CN"/>
              </w:rPr>
              <w:t>10件以上50件及以下</w:t>
            </w:r>
            <w:r>
              <w:rPr>
                <w:rFonts w:hint="eastAsia" w:ascii="仿宋_GB2312" w:hAnsi="仿宋_GB2312" w:eastAsia="仿宋_GB2312" w:cs="仿宋_GB2312"/>
                <w:color w:val="auto"/>
                <w:kern w:val="0"/>
                <w:highlight w:val="none"/>
                <w:lang w:val="en-US" w:eastAsia="zh-CN"/>
              </w:rPr>
              <w:t>人民防空防护设备产品质量未进行检验检测即出厂销售的违法行为，且逾期不改正的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C45084B050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w:t>
            </w:r>
            <w:r>
              <w:rPr>
                <w:rFonts w:hint="eastAsia" w:ascii="仿宋_GB2312" w:hAnsi="仿宋_GB2312" w:eastAsia="仿宋_GB2312" w:cs="仿宋_GB2312"/>
                <w:color w:val="auto"/>
                <w:kern w:val="0"/>
                <w:szCs w:val="21"/>
                <w:highlight w:val="none"/>
                <w:lang w:val="en-US" w:eastAsia="zh-CN"/>
              </w:rPr>
              <w:t>50件以上</w:t>
            </w:r>
            <w:r>
              <w:rPr>
                <w:rFonts w:hint="eastAsia" w:ascii="仿宋_GB2312" w:hAnsi="仿宋_GB2312" w:eastAsia="仿宋_GB2312" w:cs="仿宋_GB2312"/>
                <w:color w:val="auto"/>
                <w:kern w:val="0"/>
                <w:highlight w:val="none"/>
                <w:lang w:val="en-US" w:eastAsia="zh-CN"/>
              </w:rPr>
              <w:t>人民防空防护设备产品质量未进行检验检测即出厂销售的违法行为，且逾期不改正的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C45085C010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对未能按要求将新生产地点和第三方检验检测机构对新生产地点试制防护设备产品出具的检验检测报告提交资质证书核发机关和新生产地点所在地省级人民防空主管部门的行为进行处罚</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《人民防空防护设备管理办法》第二十六条第（一）项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不予行政处罚，给予批评教育并责令限期改正</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C45085C020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对未能按要求将新生产地点和第三方检验检测机构对新生产地点试制防护设备产品出具的检验检测报告提交资质证书核发机关或者新生产地点所在地省级人民防空主管部门的违法行为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给予警告</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C45085C030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对未能按要求将新生产地点和第三方检验检测机构对新生产地点试制防护设备产品出具的检验检测报告提交资质证书核发机关以及新生产地点所在地省级人民防空主管部门的违法行为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对不配合人民防空主管部门监督检查的行为进行处罚</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《人民防空防护设备管理办法》第十七条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《人民防空防护设备管理办法》第二十五条第（七）项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不配合人民防空主管部门进行检查的违法行为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21"/>
                <w:highlight w:val="none"/>
                <w:lang w:val="en-US" w:eastAsia="zh-CN"/>
              </w:rPr>
              <w:t>不配合人民防空主管部门进行非现场检查的违法行为，且逾期不改正的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21"/>
                <w:highlight w:val="none"/>
                <w:lang w:val="en-US" w:eastAsia="zh-CN"/>
              </w:rPr>
              <w:t>以拒绝、阻挠等方式不配合人民防空主管部门进行现场检查的违法行为，且逾期不改正的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C45086B050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szCs w:val="21"/>
                <w:highlight w:val="none"/>
                <w:lang w:val="en-US" w:eastAsia="zh-CN"/>
              </w:rPr>
              <w:t>以暴力、威胁等方式不配合人民防空主管部门进行现场检查的违法行为，且逾期不改正的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C45087C010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对未落实产品质量等管理制度的行为进行处罚</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《人民防空防护设备管理办法》第十八条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《人民防空防护设备管理办法》第二十六条第（三）项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不予行政处罚，给予批评教育并责令限期改正</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C45087C020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未落实一项管理制度的违法行为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给予警告</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C45087C030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未落实两项及以上管理制度的违法行为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给予通报批评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对不具备规定生产条件从事生产活动的行为</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《人民防空防护设备管理办法》第八条</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《人民防空防护设备管理办法》第二十五条第（一）项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不具备第八条规定的其中</w:t>
            </w:r>
            <w:r>
              <w:rPr>
                <w:rFonts w:hint="eastAsia" w:ascii="仿宋_GB2312" w:hAnsi="仿宋_GB2312" w:eastAsia="仿宋_GB2312" w:cs="仿宋_GB2312"/>
                <w:color w:val="auto"/>
                <w:kern w:val="0"/>
                <w:szCs w:val="21"/>
                <w:highlight w:val="none"/>
                <w:lang w:val="en-US" w:eastAsia="zh-CN"/>
              </w:rPr>
              <w:t>一项或多项</w:t>
            </w:r>
            <w:r>
              <w:rPr>
                <w:rFonts w:hint="eastAsia" w:ascii="仿宋_GB2312" w:hAnsi="仿宋_GB2312" w:eastAsia="仿宋_GB2312" w:cs="仿宋_GB2312"/>
                <w:color w:val="auto"/>
                <w:kern w:val="0"/>
                <w:highlight w:val="none"/>
                <w:lang w:val="en-US" w:eastAsia="zh-CN"/>
              </w:rPr>
              <w:t>条件的违法行为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不具备第八条规定的两项及以下条件的违法行为，且逾期不改正的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不具备第八条规定的三项或四项条件的违法行为，且逾期不改正的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C45090B050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不具备第八条规定的五项及以上条件的违法行为，且逾期不改正的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C45091B010</w:t>
            </w:r>
          </w:p>
        </w:tc>
        <w:tc>
          <w:tcPr>
            <w:tcW w:w="14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对人民防空防护设备出现质量问题或者未履行产品维修责任的行为进行处罚</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《人民防空防护设备管理办法》第十八条、第十九条第二款</w:t>
            </w:r>
          </w:p>
        </w:tc>
        <w:tc>
          <w:tcPr>
            <w:tcW w:w="13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《人民防空防护设备管理办法》第二十五条第（六）项</w:t>
            </w: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违法行为轻微并及时改正，没有造成危害后果</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责令限期改正，不予行政处罚</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不纳入</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不公示</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C45091B020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人民防空防护设备出现影响防护效能的质量问题、未履行产品维修责任的其中一种或两种违法行为</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责令限期改正并给予警告、通报批评</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C45091B030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人民防空防护设备出现轻微质量问题或对人民防空防护设备未履行产品维修责任的其中一种违法行为，且逾期不改正的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处以1万元以上2万元以下罚款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一般</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6个月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C45091B040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人民防空防护设备出现轻微质量问题并且对人民防空防护设备未履行产品维修责任的违法行为，且逾期不改正的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处以2万元以上3万元以下罚款</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 w:eastAsia="zh-CN"/>
              </w:rPr>
              <w:t>9</w:t>
            </w:r>
            <w:r>
              <w:rPr>
                <w:rFonts w:hint="eastAsia" w:ascii="仿宋_GB2312" w:hAnsi="仿宋_GB2312" w:eastAsia="仿宋_GB2312" w:cs="仿宋_GB2312"/>
                <w:color w:val="auto"/>
                <w:kern w:val="0"/>
                <w:highlight w:val="none"/>
                <w:lang w:val="en-US" w:eastAsia="zh-CN"/>
              </w:rPr>
              <w:t>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 w:eastAsia="zh-CN"/>
              </w:rPr>
            </w:pPr>
            <w:r>
              <w:rPr>
                <w:rFonts w:hint="eastAsia" w:ascii="仿宋_GB2312" w:hAnsi="仿宋_GB2312" w:eastAsia="仿宋_GB2312" w:cs="仿宋_GB2312"/>
                <w:color w:val="auto"/>
                <w:kern w:val="0"/>
                <w:highlight w:val="none"/>
                <w:lang w:val="en-US" w:eastAsia="zh-CN"/>
              </w:rPr>
              <w:t>3-4</w:t>
            </w:r>
            <w:r>
              <w:rPr>
                <w:rFonts w:hint="eastAsia" w:ascii="仿宋_GB2312" w:hAnsi="仿宋_GB2312" w:eastAsia="仿宋_GB2312" w:cs="仿宋_GB2312"/>
                <w:color w:val="auto"/>
                <w:kern w:val="0"/>
                <w:highlight w:val="none"/>
                <w:lang w:val="en" w:eastAsia="zh-CN"/>
              </w:rPr>
              <w:t>.5</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3"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C45091B050</w:t>
            </w:r>
          </w:p>
        </w:tc>
        <w:tc>
          <w:tcPr>
            <w:tcW w:w="146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13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p>
        </w:tc>
        <w:tc>
          <w:tcPr>
            <w:tcW w:w="319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人民防空防护设备出现影响防护效能的质量问题并且对人民防空防护设备未履行产品维修责任的违法行为，且逾期不改正的</w:t>
            </w:r>
          </w:p>
        </w:tc>
        <w:tc>
          <w:tcPr>
            <w:tcW w:w="3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处以3万元以上5万元以下罚款，并可以根据违法情形撤销《人民防空防护设备生产资质证书》。</w:t>
            </w:r>
          </w:p>
        </w:tc>
        <w:tc>
          <w:tcPr>
            <w:tcW w:w="859"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严重</w:t>
            </w:r>
          </w:p>
        </w:tc>
        <w:tc>
          <w:tcPr>
            <w:tcW w:w="908"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12个月</w:t>
            </w:r>
          </w:p>
        </w:tc>
        <w:tc>
          <w:tcPr>
            <w:tcW w:w="937" w:type="dxa"/>
            <w:noWrap w:val="0"/>
            <w:vAlign w:val="center"/>
          </w:tcPr>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3-6</w:t>
            </w:r>
          </w:p>
          <w:p>
            <w:pPr>
              <w:widowControl/>
              <w:jc w:val="left"/>
              <w:rPr>
                <w:rFonts w:hint="eastAsia" w:ascii="仿宋_GB2312" w:hAnsi="仿宋_GB2312" w:eastAsia="仿宋_GB2312" w:cs="仿宋_GB2312"/>
                <w:color w:val="auto"/>
                <w:kern w:val="0"/>
                <w:highlight w:val="none"/>
                <w:lang w:val="en-US" w:eastAsia="zh-CN"/>
              </w:rPr>
            </w:pPr>
            <w:r>
              <w:rPr>
                <w:rFonts w:hint="eastAsia" w:ascii="仿宋_GB2312" w:hAnsi="仿宋_GB2312" w:eastAsia="仿宋_GB2312" w:cs="仿宋_GB2312"/>
                <w:color w:val="auto"/>
                <w:kern w:val="0"/>
                <w:highlight w:val="none"/>
                <w:lang w:val="en-US" w:eastAsia="zh-CN"/>
              </w:rPr>
              <w:t>个月</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3001A"/>
    <w:rsid w:val="5573001A"/>
    <w:rsid w:val="5F3512DE"/>
    <w:rsid w:val="BC7D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unhideWhenUsed/>
    <w:qFormat/>
    <w:uiPriority w:val="0"/>
    <w:pPr>
      <w:widowControl w:val="0"/>
      <w:spacing w:before="100" w:beforeAutospacing="1" w:after="100" w:afterAutospacing="1"/>
    </w:pPr>
    <w:rPr>
      <w:rFonts w:ascii="等线" w:hAnsi="等线" w:eastAsia="宋体" w:cs="Times New Roman"/>
      <w:sz w:val="24"/>
      <w:szCs w:val="21"/>
      <w:lang w:val="en-US" w:eastAsia="zh-CN" w:bidi="ar-SA"/>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21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2025-08-11T15:52:00Z</dcterms:created>
  <dc:creator>王瑞峰</dc:creator>
  <cp:lastModifiedBy>user</cp:lastModifiedBy>
  <dcterms:modified xsi:type="dcterms:W3CDTF">2025-08-18T16:29:33Z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B32EA62FF0134CB392B006933072F089_11</vt:lpwstr>
  </property>
  <property fmtid="{D5CDD505-2E9C-101B-9397-08002B2CF9AE}" pid="4" name="KSOTemplateDocerSaveRecord">
    <vt:lpwstr>eyJoZGlkIjoiY2IwMjgwYTZhOGU2NWY3NTIyYzZjNDhkNTVkNDJjZDMiLCJ1c2VySWQiOiI0MjAyMTc0OTUifQ==</vt:lpwstr>
  </property>
</Properties>
</file>