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E3A3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E3A39"/>
          <w:spacing w:val="0"/>
          <w:sz w:val="44"/>
          <w:szCs w:val="44"/>
          <w:shd w:val="clear" w:fill="FFFFFF"/>
        </w:rPr>
        <w:t>大兴区生态环境局行政强制流程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E3A3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E3A39"/>
          <w:spacing w:val="0"/>
          <w:sz w:val="44"/>
          <w:szCs w:val="44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E3A39"/>
          <w:spacing w:val="0"/>
          <w:sz w:val="32"/>
          <w:szCs w:val="32"/>
          <w:shd w:val="clear" w:fill="FFFFFF"/>
        </w:rPr>
        <w:t>行政强制类职权运行流程图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  <w:shd w:val="clear" w:fill="FFFFFF"/>
        </w:rPr>
        <w:t>　　（一）行政强制措施类职权运行流程图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E3A39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514975" cy="62388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  <w:shd w:val="clear" w:fill="FFFFFF"/>
        </w:rPr>
        <w:t>（二）行政强制执行类职权运行流程图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E3A39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514975" cy="6191250"/>
            <wp:effectExtent l="0" t="0" r="9525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43FD"/>
    <w:rsid w:val="775343FD"/>
    <w:rsid w:val="79D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2020-11-02T10:19:00Z</dcterms:created>
  <dc:creator>gy</dc:creator>
  <cp:lastModifiedBy>孙盼盼</cp:lastModifiedBy>
  <dcterms:modified xsi:type="dcterms:W3CDTF">2021-03-15T07:46:59Z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