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2025年第二季度行政检查的情况说明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2025年第</w:t>
      </w:r>
      <w:r>
        <w:rPr>
          <w:rFonts w:hint="eastAsia" w:ascii="仿宋_GB2312" w:hAnsi="仿宋_GB2312" w:cs="仿宋_GB231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lang w:val="en-US" w:eastAsia="zh-CN"/>
        </w:rPr>
        <w:t>季度北京市大兴区园林绿化局未开展行政检查，因此没有检查结果。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特此说明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北京市大兴区园林绿化局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2025年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仿宋_GB2312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9827E1"/>
    <w:rsid w:val="3DFF0139"/>
    <w:rsid w:val="7EDE6C55"/>
    <w:rsid w:val="7F7F06AF"/>
    <w:rsid w:val="BE9827E1"/>
    <w:rsid w:val="F66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2025-04-16T23:45:00Z</dcterms:created>
  <dc:creator>user</dc:creator>
  <cp:lastModifiedBy>user</cp:lastModifiedBy>
  <dcterms:modified xsi:type="dcterms:W3CDTF">2025-06-30T17:03:42Z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