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下半</w:t>
      </w:r>
      <w:r>
        <w:rPr>
          <w:rFonts w:hint="eastAsia" w:ascii="方正小标宋简体" w:eastAsia="方正小标宋简体"/>
          <w:sz w:val="44"/>
          <w:szCs w:val="44"/>
        </w:rPr>
        <w:t>年行政执法过程信息情况说明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北京市大兴区庞各庄镇人民政府</w:t>
      </w:r>
      <w:r>
        <w:rPr>
          <w:rFonts w:hint="eastAsia" w:ascii="仿宋_GB2312" w:hAnsi="微软雅黑" w:eastAsia="仿宋_GB2312"/>
          <w:sz w:val="32"/>
          <w:szCs w:val="32"/>
        </w:rPr>
        <w:t>截至202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sz w:val="32"/>
          <w:szCs w:val="32"/>
        </w:rPr>
        <w:t>年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微软雅黑" w:eastAsia="仿宋_GB2312"/>
          <w:sz w:val="32"/>
          <w:szCs w:val="32"/>
        </w:rPr>
        <w:t>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微软雅黑" w:eastAsia="仿宋_GB2312"/>
          <w:sz w:val="32"/>
          <w:szCs w:val="32"/>
        </w:rPr>
        <w:t>日无行政执法过程信息，后每半年说明一次。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北京市大兴区庞各庄镇人民政府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/>
          <w:lang w:val="en-US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2025年1月2日</w:t>
      </w:r>
    </w:p>
    <w:p>
      <w:pPr>
        <w:pStyle w:val="3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876B4"/>
    <w:rsid w:val="25C53D42"/>
    <w:rsid w:val="37FE13D7"/>
    <w:rsid w:val="3A1A4E69"/>
    <w:rsid w:val="3AB122B0"/>
    <w:rsid w:val="3B982AA7"/>
    <w:rsid w:val="41847A10"/>
    <w:rsid w:val="5556645E"/>
    <w:rsid w:val="6A856BC9"/>
    <w:rsid w:val="7693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next w:val="4"/>
    <w:qFormat/>
    <w:uiPriority w:val="0"/>
    <w:rPr>
      <w:sz w:val="32"/>
      <w:szCs w:val="32"/>
    </w:rPr>
  </w:style>
  <w:style w:type="paragraph" w:customStyle="1" w:styleId="4">
    <w:name w:val="目录 11"/>
    <w:basedOn w:val="1"/>
    <w:next w:val="1"/>
    <w:qFormat/>
    <w:uiPriority w:val="0"/>
    <w:pPr>
      <w:widowControl/>
      <w:wordWrap w:val="0"/>
      <w:spacing w:before="0" w:beforeAutospacing="0" w:after="0" w:afterAutospacing="0" w:line="240" w:lineRule="auto"/>
      <w:ind w:left="0" w:right="0" w:firstLine="0" w:firstLineChars="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2025-01-02T07:18:17Z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