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2025年上半年行政执法过程信息的情况说明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/>
          <w:lang w:eastAsia="zh-CN"/>
        </w:rPr>
        <w:t>年上半年北京市大兴区统计局不存在行政执法过程信息。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76" w:firstLineChars="143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</w:t>
      </w:r>
      <w:r>
        <w:rPr>
          <w:rFonts w:hint="eastAsia" w:ascii="仿宋_GB2312" w:hAnsi="仿宋_GB2312" w:cs="仿宋_GB2312"/>
          <w:lang w:eastAsia="zh-CN"/>
        </w:rPr>
        <w:t>统计局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jc w:val="right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3BA5"/>
    <w:rsid w:val="17841BC0"/>
    <w:rsid w:val="18DA1CDD"/>
    <w:rsid w:val="56D5FBE3"/>
    <w:rsid w:val="65740E6F"/>
    <w:rsid w:val="65EF46D1"/>
    <w:rsid w:val="6CFE2CE7"/>
    <w:rsid w:val="BF2F2CE9"/>
    <w:rsid w:val="BFED9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2024-06-21T10:37:00Z</dcterms:created>
  <dc:creator>Administrator</dc:creator>
  <cp:lastModifiedBy>user</cp:lastModifiedBy>
  <dcterms:modified xsi:type="dcterms:W3CDTF">2025-06-24T11:00:22Z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