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E6C3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大兴区科委重大行政执法决定法制审核目录</w:t>
      </w:r>
    </w:p>
    <w:p w14:paraId="1CB225A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tbl>
      <w:tblPr>
        <w:tblStyle w:val="185"/>
        <w:tblW w:w="915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590"/>
        <w:gridCol w:w="6885"/>
      </w:tblGrid>
      <w:tr w14:paraId="2FBA3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76" w:type="dxa"/>
            <w:noWrap w:val="0"/>
            <w:vAlign w:val="top"/>
          </w:tcPr>
          <w:p w14:paraId="623B9C16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590" w:type="dxa"/>
            <w:noWrap w:val="0"/>
            <w:vAlign w:val="top"/>
          </w:tcPr>
          <w:p w14:paraId="5363E12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eastAsia="zh-CN"/>
              </w:rPr>
              <w:t>涉及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eastAsia="zh-CN"/>
              </w:rPr>
              <w:t>重大行政执法</w:t>
            </w:r>
          </w:p>
        </w:tc>
        <w:tc>
          <w:tcPr>
            <w:tcW w:w="6885" w:type="dxa"/>
            <w:noWrap w:val="0"/>
            <w:vAlign w:val="top"/>
          </w:tcPr>
          <w:p w14:paraId="177E028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eastAsia="zh-CN"/>
              </w:rPr>
              <w:t>事项名称</w:t>
            </w:r>
          </w:p>
        </w:tc>
      </w:tr>
      <w:tr w14:paraId="65512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6" w:hRule="atLeast"/>
        </w:trPr>
        <w:tc>
          <w:tcPr>
            <w:tcW w:w="676" w:type="dxa"/>
            <w:noWrap w:val="0"/>
            <w:vAlign w:val="top"/>
          </w:tcPr>
          <w:p w14:paraId="2D81E38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90" w:type="dxa"/>
            <w:noWrap w:val="0"/>
            <w:vAlign w:val="top"/>
          </w:tcPr>
          <w:p w14:paraId="12BA071E"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违反《北京市技术市场条例》第九条规定行政处罚</w:t>
            </w:r>
          </w:p>
          <w:p w14:paraId="31FC2B52"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85" w:type="dxa"/>
            <w:tcBorders/>
            <w:noWrap w:val="0"/>
            <w:vAlign w:val="top"/>
          </w:tcPr>
          <w:p w14:paraId="33325F3D"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提供虚假技术或者技术信息的，由市或者区科学技术部门或者市场监督管理部门没收违法所得，可以并处违法所得一倍以上五倍以下的罚款；给当事人造成损失的，依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法承担民事责任。</w:t>
            </w:r>
          </w:p>
        </w:tc>
      </w:tr>
    </w:tbl>
    <w:p w14:paraId="04C62C10"/>
    <w:sectPr>
      <w:pgSz w:w="11906" w:h="16838" w:orient="landscape"/>
      <w:pgMar w:top="1440" w:right="1800" w:bottom="1440" w:left="1800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E57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lang w:val="en-US" w:eastAsia="zh-CN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uiPriority w:val="10"/>
    <w:rPr>
      <w:sz w:val="48"/>
      <w:szCs w:val="48"/>
    </w:rPr>
  </w:style>
  <w:style w:type="character" w:customStyle="1" w:styleId="46">
    <w:name w:val="Subtitle Char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link w:val="18"/>
    <w:uiPriority w:val="99"/>
  </w:style>
  <w:style w:type="character" w:customStyle="1" w:styleId="52">
    <w:name w:val="Footer Char"/>
    <w:link w:val="17"/>
    <w:uiPriority w:val="99"/>
  </w:style>
  <w:style w:type="character" w:customStyle="1" w:styleId="53">
    <w:name w:val="Caption Char"/>
    <w:link w:val="17"/>
    <w:uiPriority w:val="99"/>
  </w:style>
  <w:style w:type="table" w:customStyle="1" w:styleId="54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link w:val="1"/>
    <w:unhideWhenUsed/>
    <w:uiPriority w:val="0"/>
  </w:style>
  <w:style w:type="table" w:customStyle="1" w:styleId="183">
    <w:name w:val="普通表格1"/>
    <w:unhideWhenUsed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184">
    <w:name w:val="HTML 预设格式1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sz w:val="24"/>
      <w:szCs w:val="24"/>
      <w:lang w:val="en-US" w:eastAsia="zh-CN" w:bidi="ar"/>
    </w:rPr>
  </w:style>
  <w:style w:type="table" w:customStyle="1" w:styleId="185">
    <w:name w:val="网格型1"/>
    <w:basedOn w:val="183"/>
    <w:unhideWhenUsed/>
    <w:uiPriority w:val="99"/>
    <w:pPr>
      <w:widowControl w:val="0"/>
      <w:jc w:val="both"/>
    </w:pPr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</Template>
  <Pages>1</Pages>
  <Words>143</Words>
  <Characters>143</Characters>
  <TotalTime>1</TotalTime>
  <ScaleCrop>false</ScaleCrop>
  <LinksUpToDate>false</LinksUpToDate>
  <CharactersWithSpaces>143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2008-12-27T00:45:00Z</dcterms:created>
  <dc:creator>WPS_162</dc:creator>
  <cp:lastModifiedBy>Administrator</cp:lastModifiedBy>
  <dcterms:modified xsi:type="dcterms:W3CDTF">2026-06-30T01:24:25Z</dcterms:modified>
  <dc:title>顺义区科委重大行政执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eyJoZGlkIjoiYTg4MjRhNDA4NTA4OTY2ODlmZmQxZmRmZWI2ODZkMTIiLCJ1c2VySWQiOiIzNzUxMDM4MzIifQ==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78082256AC89466F89D12E98861F0779_12</vt:lpwstr>
  </property>
</Properties>
</file>