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right="0" w:right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大兴区财政局2023年</w:t>
      </w:r>
      <w:r>
        <w:rPr>
          <w:rFonts w:hint="eastAsia" w:ascii="方正小标宋简体" w:hAnsi="方正小标宋简体" w:eastAsia="方正小标宋简体" w:cs="方正小标宋简体"/>
          <w:sz w:val="44"/>
          <w:szCs w:val="44"/>
        </w:rPr>
        <w:t>执法统计年报</w:t>
      </w:r>
    </w:p>
    <w:p>
      <w:pPr>
        <w:keepNext w:val="0"/>
        <w:keepLines w:val="0"/>
        <w:pageBreakBefore w:val="0"/>
        <w:widowControl w:val="0"/>
        <w:kinsoku/>
        <w:wordWrap/>
        <w:overflowPunct/>
        <w:topLinePunct w:val="0"/>
        <w:autoSpaceDE w:val="0"/>
        <w:autoSpaceDN w:val="0"/>
        <w:bidi w:val="0"/>
        <w:adjustRightInd w:val="0"/>
        <w:snapToGrid/>
        <w:spacing w:line="540" w:lineRule="exact"/>
        <w:ind w:left="0" w:leftChars="0" w:right="0" w:rightChars="0"/>
        <w:jc w:val="left"/>
        <w:textAlignment w:val="auto"/>
        <w:outlineLvl w:val="9"/>
        <w:rPr>
          <w:rFonts w:hint="eastAsia" w:ascii="仿宋_GB2312" w:hAnsi="仿宋_GB2312" w:eastAsia="仿宋_GB2312" w:cs="仿宋_GB2312"/>
          <w:sz w:val="32"/>
          <w:szCs w:val="32"/>
          <w:highlight w:val="none"/>
        </w:rPr>
      </w:pP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lang w:val="en-US" w:eastAsia="zh-CN" w:bidi="ar"/>
        </w:rPr>
      </w:pPr>
      <w:r>
        <w:rPr>
          <w:rFonts w:hint="eastAsia" w:ascii="仿宋_GB2312" w:hAnsi="仿宋_GB2312" w:eastAsia="仿宋_GB2312" w:cs="仿宋_GB2312"/>
          <w:kern w:val="2"/>
          <w:sz w:val="32"/>
          <w:szCs w:val="32"/>
          <w:lang w:val="en-US" w:eastAsia="zh-CN" w:bidi="ar"/>
        </w:rPr>
        <w:t>根据市、区两级工作要求，区财政局坚持党建引领，提升依法理财意识，规范依法行政行为，不断推进财政工作法治化水平。现将2023年度行政执法工作报告如下：</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Times New Roman" w:eastAsia="仿宋_GB2312" w:cs="仿宋_GB2312"/>
          <w:kern w:val="2"/>
          <w:sz w:val="32"/>
          <w:szCs w:val="32"/>
          <w:lang w:val="en-US" w:eastAsia="zh-CN" w:bidi="ar"/>
        </w:rPr>
      </w:pPr>
      <w:r>
        <w:rPr>
          <w:rFonts w:hint="eastAsia" w:ascii="黑体" w:hAnsi="黑体" w:eastAsia="黑体" w:cs="黑体"/>
          <w:kern w:val="2"/>
          <w:sz w:val="32"/>
          <w:szCs w:val="32"/>
          <w:lang w:val="en-US" w:eastAsia="zh-CN" w:bidi="ar"/>
        </w:rPr>
        <w:t>一、行政执法机关的执法主体名称和数量情况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仿宋_GB2312" w:hAnsi="仿宋_GB2312" w:eastAsia="仿宋_GB2312" w:cs="仿宋_GB2312"/>
          <w:kern w:val="0"/>
          <w:sz w:val="32"/>
          <w:szCs w:val="32"/>
          <w:highlight w:val="none"/>
          <w:lang w:val="en-US" w:eastAsia="zh-CN" w:bidi="ar-SA"/>
        </w:rPr>
        <w:t>本行政执法机关共有行政执法主体1个，名称为：大兴区财政局。</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二、各执法主体的执法岗位设置及执法人员在岗情况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共设置执法岗位7个，其中2个A类岗位，即“区级财政监督综合业务承办岗”、“区级采购综合业务承办岗”。5个B类岗位，即：“区级政府采购中标无效进行认定业务承办岗”、“区级采购供应商投诉事项处理业务承办岗”、“区级综合业务的审查决定岗”、“区级代理记账认定综合业务承办岗”、“区级非营利组织免税资格认定业务承办岗”。2023年执法人员共核定12人，在岗率100%。</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0"/>
          <w:sz w:val="32"/>
          <w:szCs w:val="32"/>
          <w:highlight w:val="none"/>
          <w:lang w:val="en-US" w:eastAsia="zh-CN" w:bidi="ar-SA"/>
        </w:rPr>
      </w:pPr>
      <w:r>
        <w:rPr>
          <w:rFonts w:hint="eastAsia" w:ascii="黑体" w:hAnsi="黑体" w:eastAsia="黑体" w:cs="黑体"/>
          <w:kern w:val="0"/>
          <w:sz w:val="32"/>
          <w:szCs w:val="32"/>
          <w:highlight w:val="none"/>
          <w:lang w:val="en-US" w:eastAsia="zh-CN" w:bidi="ar-SA"/>
        </w:rPr>
        <w:t>三、执法力量投入情况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仿宋_GB2312" w:hAnsi="仿宋_GB2312" w:eastAsia="仿宋_GB2312" w:cs="仿宋_GB2312"/>
          <w:kern w:val="0"/>
          <w:sz w:val="32"/>
          <w:szCs w:val="32"/>
          <w:highlight w:val="none"/>
          <w:lang w:val="en-US" w:eastAsia="zh-CN" w:bidi="ar-SA"/>
        </w:rPr>
        <w:t>本机关2023年度A岗人员参与执法率100%。</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四、政务服务事项的办理情况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区财政局按要求开展了政务服务体系建设、政务全清单公开等多项政务服务工作。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highlight w:val="none"/>
          <w:lang w:val="en-US" w:eastAsia="zh-CN" w:bidi="ar-SA"/>
        </w:rPr>
      </w:pPr>
      <w:r>
        <w:rPr>
          <w:rFonts w:hint="eastAsia" w:ascii="仿宋_GB2312" w:hAnsi="仿宋_GB2312" w:eastAsia="仿宋_GB2312" w:cs="仿宋_GB2312"/>
          <w:kern w:val="0"/>
          <w:sz w:val="32"/>
          <w:szCs w:val="32"/>
          <w:highlight w:val="none"/>
          <w:lang w:val="en-US" w:eastAsia="zh-CN" w:bidi="ar-SA"/>
        </w:rPr>
        <w:t>目前我局已取消行政许可事项。</w:t>
      </w:r>
    </w:p>
    <w:p>
      <w:pPr>
        <w:keepNext w:val="0"/>
        <w:keepLines w:val="0"/>
        <w:pageBreakBefore w:val="0"/>
        <w:widowControl w:val="0"/>
        <w:numPr>
          <w:ilvl w:val="0"/>
          <w:numId w:val="1"/>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执法检查计划执行情况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sz w:val="32"/>
          <w:szCs w:val="32"/>
          <w:highlight w:val="none"/>
          <w:lang w:eastAsia="zh-CN"/>
        </w:rPr>
        <w:t>区财政局履行日常监督检查职责</w:t>
      </w:r>
      <w:r>
        <w:rPr>
          <w:rFonts w:hint="eastAsia" w:ascii="仿宋_GB2312" w:hAnsi="仿宋_GB2312" w:eastAsia="仿宋_GB2312" w:cs="仿宋_GB2312"/>
          <w:sz w:val="32"/>
          <w:szCs w:val="32"/>
          <w:highlight w:val="none"/>
          <w:lang w:val="en-US" w:eastAsia="zh-CN"/>
        </w:rPr>
        <w:t>,按照2023年行政执法检查工作计划，开展政府会计准则和会计制度执行、项目资金管理使用、代理记账行为规范性、政府采购行为等相关执法检查。</w:t>
      </w:r>
      <w:r>
        <w:rPr>
          <w:rFonts w:hint="eastAsia" w:ascii="仿宋_GB2312" w:hAnsi="仿宋_GB2312" w:eastAsia="仿宋_GB2312" w:cs="仿宋_GB2312"/>
          <w:kern w:val="0"/>
          <w:sz w:val="32"/>
          <w:szCs w:val="32"/>
          <w:highlight w:val="none"/>
          <w:lang w:val="en-US" w:eastAsia="zh-CN"/>
        </w:rPr>
        <w:t>2</w:t>
      </w:r>
      <w:r>
        <w:rPr>
          <w:rFonts w:hint="eastAsia" w:ascii="仿宋_GB2312" w:hAnsi="仿宋_GB2312" w:eastAsia="仿宋_GB2312" w:cs="仿宋_GB2312"/>
          <w:b w:val="0"/>
          <w:color w:val="auto"/>
          <w:kern w:val="2"/>
          <w:sz w:val="32"/>
          <w:szCs w:val="32"/>
          <w:lang w:val="en-US" w:eastAsia="zh-CN" w:bidi="ar-SA"/>
        </w:rPr>
        <w:t>023年全年共开展行政执法检查148次，完成全年执法检查计划。</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rPr>
      </w:pPr>
      <w:r>
        <w:rPr>
          <w:rFonts w:hint="eastAsia" w:ascii="黑体" w:hAnsi="黑体" w:eastAsia="黑体" w:cs="黑体"/>
          <w:kern w:val="2"/>
          <w:sz w:val="32"/>
          <w:szCs w:val="32"/>
          <w:lang w:val="en-US" w:eastAsia="zh-CN" w:bidi="ar"/>
        </w:rPr>
        <w:t>六、行政处罚、行政强制等案件的办理情况</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jc w:val="both"/>
        <w:textAlignment w:val="auto"/>
        <w:outlineLvl w:val="9"/>
        <w:rPr>
          <w:rFonts w:hint="eastAsia" w:ascii="黑体" w:hAnsi="黑体" w:eastAsia="黑体" w:cs="黑体"/>
          <w:kern w:val="2"/>
          <w:sz w:val="32"/>
          <w:szCs w:val="32"/>
          <w:highlight w:val="none"/>
          <w:lang w:val="en-US" w:eastAsia="zh-CN" w:bidi="ar"/>
        </w:rPr>
      </w:pPr>
      <w:r>
        <w:rPr>
          <w:rFonts w:hint="eastAsia" w:ascii="仿宋_GB2312" w:hAnsi="仿宋_GB2312" w:eastAsia="仿宋_GB2312" w:cs="仿宋_GB2312"/>
          <w:b w:val="0"/>
          <w:color w:val="auto"/>
          <w:kern w:val="2"/>
          <w:sz w:val="32"/>
          <w:szCs w:val="32"/>
          <w:lang w:val="en-US" w:eastAsia="zh-CN" w:bidi="ar-SA"/>
        </w:rPr>
        <w:t>2023年全年未发生行政处罚案件</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七、投诉、举报案件的受理和分类办理情况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2023年，区财政局共收到3件政府采购投诉。</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1月19日，受理投诉人对名称为大兴区应急管理局消防设备购置项目（第六包）的投诉。我局依法对举报事项进行了审查，现已处理完毕。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8月21日，受理投诉人对名称为大兴经开区全国第五次经济普查前期摸底与清查辅助调查服务其他服务采购项目的投诉。我局依法对举报事项进行了审查，现已处理完毕。</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9月7日，受理投诉人对名称为2023年全区学校共性设备项目-办公生活设备项目的投诉。我局依法对举报事项进行了审查，9月14日，投诉人提起撤诉，我局于9月18日向各方送达《北京市大兴区财政局政府采购行政裁决终止决定书》。</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黑体" w:hAnsi="黑体" w:eastAsia="黑体" w:cs="黑体"/>
          <w:kern w:val="2"/>
          <w:sz w:val="32"/>
          <w:szCs w:val="32"/>
          <w:lang w:val="en-US" w:eastAsia="zh-CN" w:bidi="ar"/>
        </w:rPr>
      </w:pPr>
      <w:r>
        <w:rPr>
          <w:rFonts w:hint="eastAsia" w:ascii="黑体" w:hAnsi="黑体" w:eastAsia="黑体" w:cs="黑体"/>
          <w:kern w:val="2"/>
          <w:sz w:val="32"/>
          <w:szCs w:val="32"/>
          <w:lang w:val="en-US" w:eastAsia="zh-CN" w:bidi="ar"/>
        </w:rPr>
        <w:t>八、行政执法机关认为需要公示的其他情况</w:t>
      </w:r>
    </w:p>
    <w:p>
      <w:pPr>
        <w:keepNext w:val="0"/>
        <w:keepLines w:val="0"/>
        <w:pageBreakBefore w:val="0"/>
        <w:widowControl w:val="0"/>
        <w:numPr>
          <w:ilvl w:val="0"/>
          <w:numId w:val="0"/>
        </w:numPr>
        <w:suppressLineNumbers w:val="0"/>
        <w:kinsoku/>
        <w:wordWrap/>
        <w:overflowPunct/>
        <w:topLinePunct w:val="0"/>
        <w:autoSpaceDE/>
        <w:autoSpaceDN/>
        <w:bidi w:val="0"/>
        <w:adjustRightInd/>
        <w:snapToGrid/>
        <w:spacing w:beforeAutospacing="0" w:afterAutospacing="0" w:line="52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我局应当公示的其他事项，将会按照《北京市行政执法公示办法》的要求，定期在大兴区政府网站进行公示。</w:t>
      </w:r>
    </w:p>
    <w:p>
      <w:pPr>
        <w:keepNext w:val="0"/>
        <w:keepLines w:val="0"/>
        <w:pageBreakBefore w:val="0"/>
        <w:widowControl w:val="0"/>
        <w:kinsoku/>
        <w:wordWrap/>
        <w:overflowPunct/>
        <w:topLinePunct w:val="0"/>
        <w:autoSpaceDE/>
        <w:autoSpaceDN/>
        <w:bidi w:val="0"/>
        <w:adjustRightInd/>
        <w:snapToGrid/>
        <w:spacing w:line="400" w:lineRule="exact"/>
        <w:ind w:left="0" w:leftChars="0" w:right="901" w:rightChars="0" w:firstLine="0" w:firstLineChars="0"/>
        <w:jc w:val="both"/>
        <w:textAlignment w:val="auto"/>
        <w:outlineLvl w:val="9"/>
        <w:rPr>
          <w:rFonts w:hint="eastAsia" w:ascii="仿宋_GB2312" w:eastAsia="仿宋_GB2312"/>
          <w:sz w:val="32"/>
          <w:szCs w:val="32"/>
        </w:rPr>
      </w:pPr>
    </w:p>
    <w:p>
      <w:pPr>
        <w:pStyle w:val="2"/>
        <w:rPr>
          <w:rFonts w:hint="eastAsia"/>
        </w:rPr>
      </w:pPr>
    </w:p>
    <w:p>
      <w:pPr>
        <w:keepNext w:val="0"/>
        <w:keepLines w:val="0"/>
        <w:pageBreakBefore w:val="0"/>
        <w:widowControl w:val="0"/>
        <w:kinsoku/>
        <w:wordWrap/>
        <w:overflowPunct/>
        <w:topLinePunct w:val="0"/>
        <w:autoSpaceDE/>
        <w:autoSpaceDN/>
        <w:bidi w:val="0"/>
        <w:adjustRightInd/>
        <w:snapToGrid/>
        <w:spacing w:line="500" w:lineRule="exact"/>
        <w:ind w:left="0" w:leftChars="0" w:right="900" w:firstLine="4752" w:firstLineChars="1485"/>
        <w:jc w:val="both"/>
        <w:textAlignment w:val="auto"/>
        <w:outlineLvl w:val="9"/>
        <w:rPr>
          <w:rFonts w:hint="eastAsia" w:ascii="仿宋_GB2312" w:eastAsia="仿宋_GB2312"/>
          <w:sz w:val="32"/>
          <w:szCs w:val="32"/>
        </w:rPr>
      </w:pPr>
      <w:r>
        <w:rPr>
          <w:rFonts w:hint="eastAsia" w:ascii="仿宋_GB2312" w:eastAsia="仿宋_GB2312"/>
          <w:sz w:val="32"/>
          <w:szCs w:val="32"/>
        </w:rPr>
        <w:t xml:space="preserve"> 北京市大兴区财政局</w:t>
      </w:r>
    </w:p>
    <w:p>
      <w:pPr>
        <w:keepNext w:val="0"/>
        <w:keepLines w:val="0"/>
        <w:pageBreakBefore w:val="0"/>
        <w:widowControl w:val="0"/>
        <w:kinsoku/>
        <w:wordWrap/>
        <w:overflowPunct/>
        <w:topLinePunct w:val="0"/>
        <w:autoSpaceDE/>
        <w:autoSpaceDN/>
        <w:bidi w:val="0"/>
        <w:adjustRightInd/>
        <w:snapToGrid/>
        <w:spacing w:line="500" w:lineRule="exact"/>
        <w:ind w:left="0" w:leftChars="0" w:right="1220" w:firstLine="5072" w:firstLineChars="1585"/>
        <w:jc w:val="both"/>
        <w:textAlignment w:val="auto"/>
        <w:outlineLvl w:val="9"/>
        <w:rPr>
          <w:rFonts w:hint="eastAsia" w:ascii="仿宋_GB2312" w:eastAsia="仿宋_GB2312"/>
          <w:sz w:val="32"/>
          <w:szCs w:val="32"/>
        </w:rPr>
      </w:pPr>
      <w:r>
        <w:rPr>
          <w:rFonts w:hint="eastAsia" w:ascii="仿宋_GB2312" w:eastAsia="仿宋_GB2312"/>
          <w:sz w:val="32"/>
          <w:szCs w:val="32"/>
        </w:rPr>
        <w:t>20</w:t>
      </w:r>
      <w:r>
        <w:rPr>
          <w:rFonts w:hint="eastAsia" w:ascii="仿宋_GB2312" w:eastAsia="仿宋_GB2312"/>
          <w:sz w:val="32"/>
          <w:szCs w:val="32"/>
          <w:lang w:val="en-US" w:eastAsia="zh-CN"/>
        </w:rPr>
        <w:t>24</w:t>
      </w:r>
      <w:r>
        <w:rPr>
          <w:rFonts w:hint="eastAsia" w:ascii="仿宋_GB2312" w:eastAsia="仿宋_GB2312"/>
          <w:sz w:val="32"/>
          <w:szCs w:val="32"/>
        </w:rPr>
        <w:t>年</w:t>
      </w:r>
      <w:r>
        <w:rPr>
          <w:rFonts w:hint="eastAsia" w:ascii="仿宋_GB2312" w:eastAsia="仿宋_GB2312"/>
          <w:sz w:val="32"/>
          <w:szCs w:val="32"/>
          <w:lang w:val="en-US" w:eastAsia="zh-CN"/>
        </w:rPr>
        <w:t>1</w:t>
      </w:r>
      <w:r>
        <w:rPr>
          <w:rFonts w:hint="eastAsia" w:ascii="仿宋_GB2312" w:eastAsia="仿宋_GB2312"/>
          <w:sz w:val="32"/>
          <w:szCs w:val="32"/>
        </w:rPr>
        <w:t>月</w:t>
      </w:r>
      <w:r>
        <w:rPr>
          <w:rFonts w:hint="eastAsia" w:ascii="仿宋_GB2312" w:eastAsia="仿宋_GB2312"/>
          <w:sz w:val="32"/>
          <w:szCs w:val="32"/>
          <w:lang w:val="en-US" w:eastAsia="zh-CN"/>
        </w:rPr>
        <w:t>10</w:t>
      </w:r>
      <w:bookmarkStart w:id="0" w:name="_GoBack"/>
      <w:bookmarkEnd w:id="0"/>
      <w:r>
        <w:rPr>
          <w:rFonts w:hint="eastAsia" w:ascii="仿宋_GB2312" w:eastAsia="仿宋_GB2312"/>
          <w:sz w:val="32"/>
          <w:szCs w:val="32"/>
        </w:rPr>
        <w:t>日</w:t>
      </w:r>
    </w:p>
    <w:sectPr>
      <w:footerReference r:id="rId3" w:type="default"/>
      <w:footerReference r:id="rId4" w:type="even"/>
      <w:pgSz w:w="11906" w:h="16838"/>
      <w:pgMar w:top="1587" w:right="1474" w:bottom="1474" w:left="1588" w:header="851" w:footer="992" w:gutter="0"/>
      <w:cols w:space="720" w:num="1"/>
      <w:rtlGutter w:val="0"/>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4004" w:y="-443"/>
      <w:ind w:left="5250"/>
      <w:jc w:val="right"/>
    </w:pPr>
    <w:r>
      <w:rPr>
        <w:rStyle w:val="10"/>
        <w:rFonts w:hint="eastAsia" w:ascii="宋体" w:hAnsi="宋体"/>
        <w:sz w:val="28"/>
        <w:szCs w:val="28"/>
      </w:rPr>
      <w:t>―</w:t>
    </w:r>
    <w:r>
      <w:rPr>
        <w:rStyle w:val="10"/>
        <w:rFonts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1</w:t>
    </w:r>
    <w:r>
      <w:rPr>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r>
      <w:rPr>
        <w:rStyle w:val="10"/>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page" w:x="1694" w:y="-743"/>
      <w:ind w:right="420"/>
      <w:jc w:val="both"/>
      <w:rPr>
        <w:rStyle w:val="10"/>
        <w:rFonts w:hint="eastAsia" w:ascii="宋体" w:hAnsi="宋体"/>
        <w:sz w:val="28"/>
        <w:szCs w:val="28"/>
      </w:rPr>
    </w:pPr>
  </w:p>
  <w:p>
    <w:pPr>
      <w:pStyle w:val="5"/>
      <w:framePr w:wrap="around" w:vAnchor="text" w:hAnchor="page" w:x="1694" w:y="-743"/>
      <w:ind w:right="420"/>
      <w:jc w:val="both"/>
      <w:rPr>
        <w:rFonts w:hint="eastAsia"/>
      </w:rPr>
    </w:pPr>
    <w:r>
      <w:rPr>
        <w:rStyle w:val="10"/>
        <w:rFonts w:hint="eastAsia" w:ascii="宋体" w:hAnsi="宋体"/>
        <w:sz w:val="28"/>
        <w:szCs w:val="28"/>
      </w:rPr>
      <w:t>―</w:t>
    </w:r>
    <w:r>
      <w:rPr>
        <w:rStyle w:val="10"/>
        <w:rFonts w:ascii="宋体" w:hAnsi="宋体"/>
        <w:sz w:val="28"/>
        <w:szCs w:val="28"/>
      </w:rPr>
      <w:t xml:space="preserve"> </w:t>
    </w:r>
    <w:r>
      <w:rPr>
        <w:rFonts w:ascii="宋体" w:hAnsi="宋体"/>
        <w:sz w:val="28"/>
        <w:szCs w:val="28"/>
      </w:rPr>
      <w:fldChar w:fldCharType="begin"/>
    </w:r>
    <w:r>
      <w:rPr>
        <w:rStyle w:val="10"/>
        <w:rFonts w:ascii="宋体" w:hAnsi="宋体"/>
        <w:sz w:val="28"/>
        <w:szCs w:val="28"/>
      </w:rPr>
      <w:instrText xml:space="preserve">PAGE  </w:instrText>
    </w:r>
    <w:r>
      <w:rPr>
        <w:rFonts w:ascii="宋体" w:hAnsi="宋体"/>
        <w:sz w:val="28"/>
        <w:szCs w:val="28"/>
      </w:rPr>
      <w:fldChar w:fldCharType="separate"/>
    </w:r>
    <w:r>
      <w:rPr>
        <w:rStyle w:val="10"/>
        <w:rFonts w:ascii="宋体" w:hAnsi="宋体"/>
        <w:sz w:val="28"/>
        <w:szCs w:val="28"/>
      </w:rPr>
      <w:t>2</w:t>
    </w:r>
    <w:r>
      <w:rPr>
        <w:rFonts w:ascii="宋体" w:hAnsi="宋体"/>
        <w:sz w:val="28"/>
        <w:szCs w:val="28"/>
      </w:rPr>
      <w:fldChar w:fldCharType="end"/>
    </w:r>
    <w:r>
      <w:rPr>
        <w:rStyle w:val="10"/>
        <w:rFonts w:ascii="宋体" w:hAnsi="宋体"/>
        <w:sz w:val="28"/>
        <w:szCs w:val="28"/>
      </w:rPr>
      <w:t xml:space="preserve"> </w:t>
    </w:r>
    <w:r>
      <w:rPr>
        <w:rStyle w:val="10"/>
        <w:rFonts w:hint="eastAsia" w:ascii="宋体" w:hAnsi="宋体"/>
        <w:sz w:val="28"/>
        <w:szCs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200A02"/>
    <w:multiLevelType w:val="singleLevel"/>
    <w:tmpl w:val="5E200A02"/>
    <w:lvl w:ilvl="0" w:tentative="0">
      <w:start w:val="5"/>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EEE"/>
    <w:rsid w:val="00024E2D"/>
    <w:rsid w:val="00027333"/>
    <w:rsid w:val="00062337"/>
    <w:rsid w:val="00083D38"/>
    <w:rsid w:val="000957D8"/>
    <w:rsid w:val="000A0113"/>
    <w:rsid w:val="000A1C66"/>
    <w:rsid w:val="000A77D2"/>
    <w:rsid w:val="000B724D"/>
    <w:rsid w:val="000C1785"/>
    <w:rsid w:val="000C390A"/>
    <w:rsid w:val="000D0E23"/>
    <w:rsid w:val="000E5C94"/>
    <w:rsid w:val="00105D95"/>
    <w:rsid w:val="00122724"/>
    <w:rsid w:val="00130F9B"/>
    <w:rsid w:val="00131C8B"/>
    <w:rsid w:val="001340CC"/>
    <w:rsid w:val="001439F9"/>
    <w:rsid w:val="00146865"/>
    <w:rsid w:val="00154199"/>
    <w:rsid w:val="00157ED0"/>
    <w:rsid w:val="0017737D"/>
    <w:rsid w:val="0018162A"/>
    <w:rsid w:val="00182A66"/>
    <w:rsid w:val="00187F6D"/>
    <w:rsid w:val="001C4CD2"/>
    <w:rsid w:val="001E5D53"/>
    <w:rsid w:val="00205F8A"/>
    <w:rsid w:val="00220371"/>
    <w:rsid w:val="00220D2E"/>
    <w:rsid w:val="00226CDC"/>
    <w:rsid w:val="00227221"/>
    <w:rsid w:val="00227EF4"/>
    <w:rsid w:val="00253B18"/>
    <w:rsid w:val="002B13F7"/>
    <w:rsid w:val="002B502D"/>
    <w:rsid w:val="002D60AA"/>
    <w:rsid w:val="002F1FBB"/>
    <w:rsid w:val="002F37B2"/>
    <w:rsid w:val="003004EC"/>
    <w:rsid w:val="003255E2"/>
    <w:rsid w:val="0032603C"/>
    <w:rsid w:val="003347AC"/>
    <w:rsid w:val="00335230"/>
    <w:rsid w:val="00337F38"/>
    <w:rsid w:val="00344B05"/>
    <w:rsid w:val="003501C0"/>
    <w:rsid w:val="00353198"/>
    <w:rsid w:val="00361EC4"/>
    <w:rsid w:val="00381E0B"/>
    <w:rsid w:val="003A7D6D"/>
    <w:rsid w:val="003B5FE4"/>
    <w:rsid w:val="003B7A32"/>
    <w:rsid w:val="003C55DE"/>
    <w:rsid w:val="003D7E12"/>
    <w:rsid w:val="003F7BFF"/>
    <w:rsid w:val="00403001"/>
    <w:rsid w:val="00416E55"/>
    <w:rsid w:val="0042336E"/>
    <w:rsid w:val="00430AD4"/>
    <w:rsid w:val="00434BE7"/>
    <w:rsid w:val="00451BDB"/>
    <w:rsid w:val="00453D3A"/>
    <w:rsid w:val="00455571"/>
    <w:rsid w:val="00463552"/>
    <w:rsid w:val="00475E8E"/>
    <w:rsid w:val="004901E7"/>
    <w:rsid w:val="00492337"/>
    <w:rsid w:val="00497AE6"/>
    <w:rsid w:val="004A7A2F"/>
    <w:rsid w:val="004C4426"/>
    <w:rsid w:val="004C513B"/>
    <w:rsid w:val="004D1625"/>
    <w:rsid w:val="004D6251"/>
    <w:rsid w:val="004F7464"/>
    <w:rsid w:val="005035CA"/>
    <w:rsid w:val="0050538A"/>
    <w:rsid w:val="00517221"/>
    <w:rsid w:val="005264AA"/>
    <w:rsid w:val="00530BE8"/>
    <w:rsid w:val="005411AD"/>
    <w:rsid w:val="0055289B"/>
    <w:rsid w:val="005531AB"/>
    <w:rsid w:val="005571A5"/>
    <w:rsid w:val="00561101"/>
    <w:rsid w:val="00562723"/>
    <w:rsid w:val="005733E4"/>
    <w:rsid w:val="00580627"/>
    <w:rsid w:val="00591A16"/>
    <w:rsid w:val="00592D54"/>
    <w:rsid w:val="00597ACB"/>
    <w:rsid w:val="005A0281"/>
    <w:rsid w:val="005A05A0"/>
    <w:rsid w:val="005B05B7"/>
    <w:rsid w:val="005B1D45"/>
    <w:rsid w:val="005C2542"/>
    <w:rsid w:val="005D5C73"/>
    <w:rsid w:val="005F007C"/>
    <w:rsid w:val="00613333"/>
    <w:rsid w:val="0061591F"/>
    <w:rsid w:val="00634CF3"/>
    <w:rsid w:val="006366F9"/>
    <w:rsid w:val="00641AC3"/>
    <w:rsid w:val="00646BA6"/>
    <w:rsid w:val="00652357"/>
    <w:rsid w:val="0065677F"/>
    <w:rsid w:val="00692094"/>
    <w:rsid w:val="00696971"/>
    <w:rsid w:val="006976F3"/>
    <w:rsid w:val="006A26FC"/>
    <w:rsid w:val="006A6AE4"/>
    <w:rsid w:val="006C08AF"/>
    <w:rsid w:val="006C144A"/>
    <w:rsid w:val="006C65A7"/>
    <w:rsid w:val="006D0CAB"/>
    <w:rsid w:val="006E0E41"/>
    <w:rsid w:val="006E73EA"/>
    <w:rsid w:val="006F546E"/>
    <w:rsid w:val="007054DD"/>
    <w:rsid w:val="00714616"/>
    <w:rsid w:val="00725858"/>
    <w:rsid w:val="00731BC9"/>
    <w:rsid w:val="0073637B"/>
    <w:rsid w:val="007473E7"/>
    <w:rsid w:val="00754198"/>
    <w:rsid w:val="007668EC"/>
    <w:rsid w:val="00772638"/>
    <w:rsid w:val="00792A8B"/>
    <w:rsid w:val="007945E7"/>
    <w:rsid w:val="007B3028"/>
    <w:rsid w:val="007B56DC"/>
    <w:rsid w:val="007F5207"/>
    <w:rsid w:val="007F5241"/>
    <w:rsid w:val="00827B76"/>
    <w:rsid w:val="0083335D"/>
    <w:rsid w:val="00857045"/>
    <w:rsid w:val="00857046"/>
    <w:rsid w:val="00864281"/>
    <w:rsid w:val="008647AC"/>
    <w:rsid w:val="00870D79"/>
    <w:rsid w:val="00875B23"/>
    <w:rsid w:val="00883E56"/>
    <w:rsid w:val="008B2049"/>
    <w:rsid w:val="008D556E"/>
    <w:rsid w:val="008D6018"/>
    <w:rsid w:val="008F5B3C"/>
    <w:rsid w:val="008F68FE"/>
    <w:rsid w:val="008F7786"/>
    <w:rsid w:val="009363EF"/>
    <w:rsid w:val="009374AE"/>
    <w:rsid w:val="009576EF"/>
    <w:rsid w:val="0096121B"/>
    <w:rsid w:val="00967758"/>
    <w:rsid w:val="009A305D"/>
    <w:rsid w:val="009A41FE"/>
    <w:rsid w:val="009B7720"/>
    <w:rsid w:val="009C7E49"/>
    <w:rsid w:val="009D2991"/>
    <w:rsid w:val="009F5350"/>
    <w:rsid w:val="00A300E3"/>
    <w:rsid w:val="00A63890"/>
    <w:rsid w:val="00A80283"/>
    <w:rsid w:val="00A86385"/>
    <w:rsid w:val="00A9512B"/>
    <w:rsid w:val="00A9602B"/>
    <w:rsid w:val="00AA7E84"/>
    <w:rsid w:val="00AA7F1A"/>
    <w:rsid w:val="00AC4657"/>
    <w:rsid w:val="00AD4E6B"/>
    <w:rsid w:val="00AF2CCA"/>
    <w:rsid w:val="00B00A9B"/>
    <w:rsid w:val="00B122A4"/>
    <w:rsid w:val="00B16339"/>
    <w:rsid w:val="00B26F75"/>
    <w:rsid w:val="00B327F4"/>
    <w:rsid w:val="00B4119C"/>
    <w:rsid w:val="00B608BF"/>
    <w:rsid w:val="00B64DB3"/>
    <w:rsid w:val="00B64DC8"/>
    <w:rsid w:val="00B67155"/>
    <w:rsid w:val="00B77DB4"/>
    <w:rsid w:val="00B80724"/>
    <w:rsid w:val="00B9268D"/>
    <w:rsid w:val="00B9709C"/>
    <w:rsid w:val="00BB615D"/>
    <w:rsid w:val="00BC528B"/>
    <w:rsid w:val="00BD0038"/>
    <w:rsid w:val="00BD0FAE"/>
    <w:rsid w:val="00C044F5"/>
    <w:rsid w:val="00C26540"/>
    <w:rsid w:val="00C30597"/>
    <w:rsid w:val="00C30F99"/>
    <w:rsid w:val="00C31748"/>
    <w:rsid w:val="00C42AF4"/>
    <w:rsid w:val="00C52B9C"/>
    <w:rsid w:val="00C54552"/>
    <w:rsid w:val="00C54983"/>
    <w:rsid w:val="00C571C7"/>
    <w:rsid w:val="00C605C3"/>
    <w:rsid w:val="00C63265"/>
    <w:rsid w:val="00C65934"/>
    <w:rsid w:val="00C700EC"/>
    <w:rsid w:val="00C824C7"/>
    <w:rsid w:val="00C847A8"/>
    <w:rsid w:val="00CA00E9"/>
    <w:rsid w:val="00CA0931"/>
    <w:rsid w:val="00CB5094"/>
    <w:rsid w:val="00CB713D"/>
    <w:rsid w:val="00CC1D07"/>
    <w:rsid w:val="00CC59B0"/>
    <w:rsid w:val="00CD0387"/>
    <w:rsid w:val="00CD2988"/>
    <w:rsid w:val="00CE1CE0"/>
    <w:rsid w:val="00CE327E"/>
    <w:rsid w:val="00CE463C"/>
    <w:rsid w:val="00CE4C9D"/>
    <w:rsid w:val="00CF1679"/>
    <w:rsid w:val="00D05247"/>
    <w:rsid w:val="00D23326"/>
    <w:rsid w:val="00D23D70"/>
    <w:rsid w:val="00D260B0"/>
    <w:rsid w:val="00D32DFC"/>
    <w:rsid w:val="00D34519"/>
    <w:rsid w:val="00D5763D"/>
    <w:rsid w:val="00D77085"/>
    <w:rsid w:val="00D87724"/>
    <w:rsid w:val="00D92D3C"/>
    <w:rsid w:val="00DA1AFE"/>
    <w:rsid w:val="00DA6067"/>
    <w:rsid w:val="00DB4F6E"/>
    <w:rsid w:val="00DC5D79"/>
    <w:rsid w:val="00DC6731"/>
    <w:rsid w:val="00DD1DCE"/>
    <w:rsid w:val="00DD2C81"/>
    <w:rsid w:val="00DD44CE"/>
    <w:rsid w:val="00DD5310"/>
    <w:rsid w:val="00DD6D64"/>
    <w:rsid w:val="00DE4CCA"/>
    <w:rsid w:val="00DE5A0B"/>
    <w:rsid w:val="00DF2789"/>
    <w:rsid w:val="00E170A4"/>
    <w:rsid w:val="00E201EB"/>
    <w:rsid w:val="00E2406E"/>
    <w:rsid w:val="00E246E0"/>
    <w:rsid w:val="00E35911"/>
    <w:rsid w:val="00E37F28"/>
    <w:rsid w:val="00E529D7"/>
    <w:rsid w:val="00E57361"/>
    <w:rsid w:val="00E605DE"/>
    <w:rsid w:val="00E730B3"/>
    <w:rsid w:val="00E80E0E"/>
    <w:rsid w:val="00E861F0"/>
    <w:rsid w:val="00E95FF0"/>
    <w:rsid w:val="00EB04C0"/>
    <w:rsid w:val="00EC646E"/>
    <w:rsid w:val="00EC7076"/>
    <w:rsid w:val="00ED389E"/>
    <w:rsid w:val="00F316AB"/>
    <w:rsid w:val="00F37B58"/>
    <w:rsid w:val="00F42D3A"/>
    <w:rsid w:val="00F4756A"/>
    <w:rsid w:val="00F52340"/>
    <w:rsid w:val="00F75C81"/>
    <w:rsid w:val="00F90A21"/>
    <w:rsid w:val="00F93EEE"/>
    <w:rsid w:val="00FB7B8B"/>
    <w:rsid w:val="00FC1579"/>
    <w:rsid w:val="00FD75B2"/>
    <w:rsid w:val="00FE23EE"/>
    <w:rsid w:val="00FE42C6"/>
    <w:rsid w:val="00FE5036"/>
    <w:rsid w:val="00FE7C60"/>
    <w:rsid w:val="00FF4899"/>
    <w:rsid w:val="02010514"/>
    <w:rsid w:val="05AF0D55"/>
    <w:rsid w:val="069F1806"/>
    <w:rsid w:val="0AE75318"/>
    <w:rsid w:val="0B237473"/>
    <w:rsid w:val="0C8864E0"/>
    <w:rsid w:val="0D003817"/>
    <w:rsid w:val="0DC34413"/>
    <w:rsid w:val="0DE20799"/>
    <w:rsid w:val="0EF63660"/>
    <w:rsid w:val="0FDA0073"/>
    <w:rsid w:val="12040855"/>
    <w:rsid w:val="121A61C4"/>
    <w:rsid w:val="12D8049D"/>
    <w:rsid w:val="13E7166B"/>
    <w:rsid w:val="15363BA8"/>
    <w:rsid w:val="16204934"/>
    <w:rsid w:val="18225972"/>
    <w:rsid w:val="1C241541"/>
    <w:rsid w:val="27016471"/>
    <w:rsid w:val="271F1B9E"/>
    <w:rsid w:val="29860FE9"/>
    <w:rsid w:val="2E134470"/>
    <w:rsid w:val="2F773EB4"/>
    <w:rsid w:val="308D6646"/>
    <w:rsid w:val="31923428"/>
    <w:rsid w:val="31EE6560"/>
    <w:rsid w:val="330F0E06"/>
    <w:rsid w:val="34733ABF"/>
    <w:rsid w:val="36CC6BC1"/>
    <w:rsid w:val="389F1E2B"/>
    <w:rsid w:val="3C047D30"/>
    <w:rsid w:val="401E214C"/>
    <w:rsid w:val="40E07DF0"/>
    <w:rsid w:val="425F3CE5"/>
    <w:rsid w:val="43523A82"/>
    <w:rsid w:val="43E50B0A"/>
    <w:rsid w:val="441A417B"/>
    <w:rsid w:val="453F2B26"/>
    <w:rsid w:val="45EC5E23"/>
    <w:rsid w:val="469F0A09"/>
    <w:rsid w:val="47F33035"/>
    <w:rsid w:val="4B693D9C"/>
    <w:rsid w:val="4FA17C84"/>
    <w:rsid w:val="4FF472B3"/>
    <w:rsid w:val="505831D9"/>
    <w:rsid w:val="51304636"/>
    <w:rsid w:val="521A6AFE"/>
    <w:rsid w:val="5258027F"/>
    <w:rsid w:val="54A77431"/>
    <w:rsid w:val="54EF2CE4"/>
    <w:rsid w:val="557040F7"/>
    <w:rsid w:val="56710370"/>
    <w:rsid w:val="58A032EC"/>
    <w:rsid w:val="5CF5380B"/>
    <w:rsid w:val="5E33204C"/>
    <w:rsid w:val="5EA6619E"/>
    <w:rsid w:val="5F1A2DA9"/>
    <w:rsid w:val="64CA239D"/>
    <w:rsid w:val="6B557B45"/>
    <w:rsid w:val="6C12348D"/>
    <w:rsid w:val="71A87FF7"/>
    <w:rsid w:val="743C25C4"/>
    <w:rsid w:val="78310ADD"/>
    <w:rsid w:val="797B3065"/>
    <w:rsid w:val="7FF347D5"/>
    <w:rsid w:val="9B9FD08F"/>
    <w:rsid w:val="C77F08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pPr>
  </w:style>
  <w:style w:type="paragraph" w:styleId="3">
    <w:name w:val="Body Text"/>
    <w:basedOn w:val="1"/>
    <w:qFormat/>
    <w:uiPriority w:val="0"/>
    <w:pPr>
      <w:spacing w:after="120" w:afterLines="0"/>
    </w:pPr>
    <w:rPr>
      <w:szCs w:val="20"/>
    </w:rPr>
  </w:style>
  <w:style w:type="paragraph" w:styleId="4">
    <w:name w:val="Date"/>
    <w:basedOn w:val="1"/>
    <w:next w:val="1"/>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Pages>
  <Words>18</Words>
  <Characters>105</Characters>
  <Lines>1</Lines>
  <Paragraphs>1</Paragraphs>
  <TotalTime>4</TotalTime>
  <ScaleCrop>false</ScaleCrop>
  <LinksUpToDate>false</LinksUpToDate>
  <CharactersWithSpaces>122</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2015-12-31T23:29:00Z</dcterms:created>
  <dc:creator>大兴信息员</dc:creator>
  <cp:lastModifiedBy> </cp:lastModifiedBy>
  <cp:lastPrinted>2023-01-13T17:37:00Z</cp:lastPrinted>
  <dcterms:modified xsi:type="dcterms:W3CDTF">2024-01-10T10:21:32Z</dcterms:modified>
  <dc:title>北京市大兴区财政局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ies>
</file>