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北京市大兴区青云店镇人民政府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2024年执法统计年报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根据《北京市行政执法公示办法》第十七条规定，现将北京市大兴区青云店镇人民政府202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年执法情况报告如下：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一、行政执法机关的执法主体名称和数量情况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执法主体名称：北京市大兴区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青云店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镇人民政府。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二、各执法主体的执法岗位设置及执法人员在岗情况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执法岗位分为A岗和B岗两类，共核定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人，其中A岗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人，B岗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人。执法人员在岗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人，其中A岗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人，B岗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人取得北京市行政执法证。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三、执法力量投入情况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北京市大兴区青云店镇人民政府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执法人员在编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人，取得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北京市行政执法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证并从事行政执法的人员有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人，执法力量占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100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%。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四、政务服务事项的办理情况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本部门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年度共受理服务事项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7491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五、执法检查计划执行情况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度，本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>镇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严格执行执法检查计划，全年完成行政检查共计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>2158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六、行政处罚、行政强制等案件的办理情况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北京市大兴区青云店镇人民政府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共审理并作出一般程序行政处罚决定案件（含结转）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>445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起，简易程序处罚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>962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起，罚款共计</w:t>
      </w: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>92.75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_GB2312" w:hAnsi="Times New Roman" w:cs="仿宋_GB2312"/>
          <w:color w:val="auto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未实施行政强制。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七、投诉、举报案件的受理和分类办理情况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北京市大兴区青云店镇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人民政府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综合行政执法队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受理12345非紧急救助热线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1223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件，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"/>
        </w:rPr>
        <w:t>响应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率100%。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八、行政执法机关认为需要公示的其他情况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firstLine="4256" w:firstLineChars="133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北京市大兴区青云店镇人民政府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afterLines="0" w:line="579" w:lineRule="exact"/>
        <w:ind w:left="0" w:leftChars="0" w:firstLine="5440" w:firstLineChars="17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2025年1月2日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2A9D"/>
    <w:rsid w:val="025331D6"/>
    <w:rsid w:val="0F2A6DC6"/>
    <w:rsid w:val="117A11E4"/>
    <w:rsid w:val="15C10E81"/>
    <w:rsid w:val="198569B9"/>
    <w:rsid w:val="1A7C10DC"/>
    <w:rsid w:val="21091226"/>
    <w:rsid w:val="21E47E29"/>
    <w:rsid w:val="252327B6"/>
    <w:rsid w:val="26DE2DEE"/>
    <w:rsid w:val="304F6120"/>
    <w:rsid w:val="30AF379E"/>
    <w:rsid w:val="335C5514"/>
    <w:rsid w:val="3A6E05E8"/>
    <w:rsid w:val="3FEC65D8"/>
    <w:rsid w:val="543D2A9D"/>
    <w:rsid w:val="5485206F"/>
    <w:rsid w:val="582D455C"/>
    <w:rsid w:val="5A4556D4"/>
    <w:rsid w:val="5C982299"/>
    <w:rsid w:val="611539DF"/>
    <w:rsid w:val="637061EA"/>
    <w:rsid w:val="65970ED6"/>
    <w:rsid w:val="67114CB7"/>
    <w:rsid w:val="7C5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ascii="微软雅黑" w:hAnsi="微软雅黑" w:eastAsia="微软雅黑" w:cs="微软雅黑"/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Emphasis"/>
    <w:basedOn w:val="6"/>
    <w:qFormat/>
    <w:uiPriority w:val="0"/>
    <w:rPr>
      <w:rFonts w:hint="eastAsia" w:ascii="微软雅黑" w:hAnsi="微软雅黑" w:eastAsia="微软雅黑" w:cs="微软雅黑"/>
      <w:i/>
    </w:rPr>
  </w:style>
  <w:style w:type="character" w:styleId="10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2021-11-15T03:11:00Z</dcterms:created>
  <dc:creator>法制办公文</dc:creator>
  <cp:lastModifiedBy>清风明月</cp:lastModifiedBy>
  <cp:lastPrinted>2023-01-05T06:57:00Z</cp:lastPrinted>
  <dcterms:modified xsi:type="dcterms:W3CDTF">2025-01-02T03:08:26Z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B1D3908EF1E84489A277A88C222E3591</vt:lpwstr>
  </property>
</Properties>
</file>