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450" w:afterAutospacing="0" w:line="56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highlight w:val="none"/>
          <w:u w:val="none"/>
          <w:shd w:val="clear" w:color="auto" w:fill="FFFFFF"/>
        </w:rPr>
        <w:t>大兴区司法局202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highlight w:val="none"/>
          <w:u w:val="none"/>
          <w:shd w:val="clear" w:color="auto" w:fill="FFFFFF"/>
        </w:rPr>
        <w:t>年执法统计年报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年度，区司法局在市司法局的指导下，在区委、区政府的坚强领导下，坚持党建引领，提升执法能力，规范执法行为，着力开创司法行政事业新局面。现将202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年度行政执法工作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汇报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如下：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150" w:afterAutospacing="0" w:line="560" w:lineRule="atLeast"/>
        <w:ind w:left="0" w:right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一、行政执法机关的执法主体名称和数量情况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我局共有行政执法主体1个，为北京市大兴区司法局。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150" w:afterAutospacing="0" w:line="560" w:lineRule="atLeast"/>
        <w:ind w:left="0" w:right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二、执法岗位设置及执法人员在岗情况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我局共设置8个行政执法岗位，分别为A岗3个，B岗5个。其中A岗核定人员共计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名，实际在岗执法人员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名；B岗核定人数12名，实际在岗执法人员7名。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150" w:afterAutospacing="0" w:line="560" w:lineRule="atLeast"/>
        <w:ind w:left="0" w:right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三、执法力量投入情况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年度我局A岗人员参与执法率100%。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150" w:afterAutospacing="0" w:line="560" w:lineRule="atLeast"/>
        <w:ind w:left="0" w:right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四、政务服务事项办理情况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年度，我局办理行政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审批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事项共计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602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件，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其中律师类行政审批事项</w:t>
      </w:r>
      <w:r>
        <w:rPr>
          <w:rFonts w:hint="default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473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件，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司法鉴定类行政审批事项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件</w:t>
      </w:r>
      <w:r>
        <w:rPr>
          <w:rFonts w:hint="default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，公证类行政审批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67</w:t>
      </w:r>
      <w:r>
        <w:rPr>
          <w:rFonts w:hint="default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对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个基层法律服务所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办理地址变更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1次，所名变更1次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基层法律服务工作者注销许可办理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人次。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150" w:afterAutospacing="0" w:line="560" w:lineRule="atLeast"/>
        <w:ind w:left="0" w:right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五、执法检查计划执行情况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年度，我局严格执行行政检查计划，全年实际做出行政检查共计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393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次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（含联合检查）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150" w:afterAutospacing="0" w:line="560" w:lineRule="atLeast"/>
        <w:ind w:left="0" w:right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六、行政处罚、行政强制等案件的办理情况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年度，我局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作出行政处罚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0件</w:t>
      </w: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。无行政强制权。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150" w:afterAutospacing="0" w:line="560" w:lineRule="atLeast"/>
        <w:ind w:left="0" w:right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七、投诉、举报案件的受理情况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323232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年度，我局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受理律师类投诉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8件，受理司法鉴定类投诉2件，办结8件。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150" w:afterAutospacing="0" w:line="560" w:lineRule="atLeast"/>
        <w:ind w:left="0" w:right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八、其他情况</w:t>
      </w:r>
    </w:p>
    <w:bookmarkEnd w:id="0"/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150" w:afterAutospacing="0" w:line="56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23232"/>
          <w:spacing w:val="0"/>
          <w:sz w:val="32"/>
          <w:szCs w:val="32"/>
          <w:highlight w:val="none"/>
          <w:u w:val="none"/>
          <w:shd w:val="clear" w:color="auto" w:fill="FFFFFF"/>
        </w:rPr>
        <w:t>我局应当公示的其他事项，将会按照《北京市行政执法公示办法》的要求，定期在大兴区政府网站进行公示。</w:t>
      </w:r>
    </w:p>
    <w:p>
      <w:pPr>
        <w:wordWrap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wordWrap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wordWrap/>
        <w:adjustRightInd/>
        <w:snapToGrid/>
        <w:spacing w:line="560" w:lineRule="atLeast"/>
        <w:ind w:left="420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北京市大兴区司法局</w:t>
      </w:r>
    </w:p>
    <w:p>
      <w:pPr>
        <w:wordWrap/>
        <w:adjustRightInd/>
        <w:snapToGrid/>
        <w:spacing w:line="560" w:lineRule="atLeas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2025年1月21日</w:t>
      </w:r>
    </w:p>
    <w:p>
      <w:pPr>
        <w:wordWrap/>
        <w:adjustRightInd/>
        <w:snapToGrid/>
        <w:spacing w:line="560" w:lineRule="atLeas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wordWrap/>
        <w:adjustRightInd/>
        <w:snapToGrid/>
        <w:spacing w:line="560" w:lineRule="atLeas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336D7209"/>
    <w:rsid w:val="57FF8C5D"/>
    <w:rsid w:val="62B83DB1"/>
    <w:rsid w:val="7F7F70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615</Characters>
  <Lines>0</Lines>
  <Paragraphs>24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2023-01-05T18:04:00Z</dcterms:created>
  <dc:creator>法制办公文</dc:creator>
  <cp:lastModifiedBy>user</cp:lastModifiedBy>
  <cp:lastPrinted>2023-01-12T21:42:00Z</cp:lastPrinted>
  <dcterms:modified xsi:type="dcterms:W3CDTF">2025-01-22T10:21:38Z</dcterms:modified>
  <dc:title>大兴区司法局2024年执法统计年报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f0dc34d61e674f64975072044a74f2f8_23</vt:lpwstr>
  </property>
</Properties>
</file>