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北京市大兴区市场监督管理局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2025年行政执法统计年报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按照《北京市行政执法公示办法》第十七条的规定，结合行政执法统计年报的相关要求通知，现将大兴区市场监督管理局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年行政执法实际情况报告如下：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480" w:lineRule="exact"/>
        <w:ind w:righ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行政执法机关的执法主体名称和数量情况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对外执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法主体1个，名称为北京市大兴区市场监督管理局。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48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 xml:space="preserve">二、各执法主体的执法岗位设置及执法人员在岗情况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本部门现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有执法证的执法人员</w:t>
      </w:r>
      <w:r>
        <w:rPr>
          <w:rFonts w:hint="eastAsia" w:ascii="仿宋_GB2312" w:hAnsi="仿宋_GB2312" w:cs="仿宋_GB2312"/>
          <w:i w:val="0"/>
          <w:caps w:val="0"/>
          <w:spacing w:val="0"/>
          <w:sz w:val="32"/>
          <w:szCs w:val="32"/>
          <w:shd w:val="clear"/>
          <w:lang w:val="en-US" w:eastAsia="zh-CN"/>
        </w:rPr>
        <w:t>389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,其中A岗执法人员195名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机关下设科室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所属事业单位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个；设置市场监管综合执法大队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内设3个科室、3个直属分队、17个属地分队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现有派驻机构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48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三、执法力量投入情况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年度我局A岗人员参与执法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率</w:t>
      </w:r>
      <w:r>
        <w:rPr>
          <w:rFonts w:hint="eastAsia" w:ascii="仿宋_GB2312" w:hAnsi="仿宋_GB2312" w:cs="仿宋_GB2312"/>
          <w:lang w:val="en-US" w:eastAsia="zh-CN"/>
        </w:rPr>
        <w:t>93.8</w:t>
      </w:r>
      <w:r>
        <w:rPr>
          <w:rFonts w:hint="eastAsia" w:ascii="仿宋_GB2312" w:hAnsi="仿宋_GB2312" w:cs="仿宋_GB2312"/>
        </w:rPr>
        <w:t>%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完成行政执法检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查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val="en-US" w:eastAsia="zh-CN"/>
        </w:rPr>
        <w:t>22436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次</w:t>
      </w:r>
      <w:r>
        <w:rPr>
          <w:rFonts w:hint="eastAsia" w:ascii="仿宋_GB2312" w:hAnsi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480" w:lineRule="exact"/>
        <w:ind w:leftChars="200"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/>
        </w:rPr>
        <w:t>四、</w:t>
      </w:r>
      <w:bookmarkStart w:id="1" w:name="OLE_LINK6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政务服务事项的办理情况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2025年度本部门办理企业设立登记24137户，办理企业注销登记9130户；办理个体工商户设立登记10068户，注销登记4327户。</w:t>
      </w:r>
    </w:p>
    <w:bookmarkEnd w:id="1"/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480" w:lineRule="exact"/>
        <w:ind w:leftChars="200"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bookmarkStart w:id="2" w:name="OLE_LINK1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执法检查计划执行情况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cs="仿宋_GB2312"/>
          <w:i w:val="0"/>
          <w:caps w:val="0"/>
          <w:spacing w:val="0"/>
          <w:sz w:val="32"/>
          <w:szCs w:val="32"/>
          <w:shd w:val="clear"/>
          <w:lang w:eastAsia="zh-CN"/>
        </w:rPr>
      </w:pPr>
      <w:r>
        <w:rPr>
          <w:rFonts w:hint="eastAsia" w:ascii="仿宋_GB2312" w:hAnsi="仿宋_GB2312" w:cs="仿宋_GB2312"/>
          <w:i w:val="0"/>
          <w:caps w:val="0"/>
          <w:spacing w:val="0"/>
          <w:sz w:val="32"/>
          <w:szCs w:val="32"/>
          <w:shd w:val="clear"/>
          <w:lang w:eastAsia="zh-CN"/>
        </w:rPr>
        <w:t>2025年，本部门开展双随机抽查任务8批次，涉及主体309户次；开展部门联合双随机抽查任务55批次，涉及检查主体3165户次（部门联合数据仅涉及市场局参与数量），本部门对同一企业检查的最高频次为</w:t>
      </w:r>
      <w:r>
        <w:rPr>
          <w:rFonts w:hint="eastAsia" w:ascii="仿宋_GB2312" w:hAnsi="仿宋_GB2312" w:cs="仿宋_GB2312"/>
          <w:i w:val="0"/>
          <w:caps w:val="0"/>
          <w:spacing w:val="0"/>
          <w:sz w:val="32"/>
          <w:szCs w:val="32"/>
          <w:shd w:val="clear"/>
          <w:lang w:val="en-US" w:eastAsia="zh-CN"/>
        </w:rPr>
        <w:t>8</w:t>
      </w:r>
      <w:r>
        <w:rPr>
          <w:rFonts w:hint="eastAsia" w:ascii="仿宋_GB2312" w:hAnsi="仿宋_GB2312" w:cs="仿宋_GB2312"/>
          <w:i w:val="0"/>
          <w:caps w:val="0"/>
          <w:spacing w:val="0"/>
          <w:sz w:val="32"/>
          <w:szCs w:val="32"/>
          <w:shd w:val="clear"/>
          <w:lang w:eastAsia="zh-CN"/>
        </w:rPr>
        <w:t>次/年。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行政处罚、行政强制等案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件的办理情况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年度本部门处罚总计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4806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件，罚没款总计1661.78万元。其中：查办食品安全监管案件1077件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企业监管案件2984件，产品质量案件143件，价格监管案件58件，广告监管案件67件，计量案件21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公平竞争案件63件，消费者权益保护案件173件，知识产权案件38件，药品监管案件29件，特种设备案件17件，标准化监管案件48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化妆品案件11件，医疗器械案件35件，市场规范管理案件7件，教育监管3件，商务领域执法案件7件，合同监管案件4件，网络监管案件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1件，粮食执法案件1件，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认证、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民族、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质量发展和其他案件</w:t>
      </w:r>
      <w:r>
        <w:rPr>
          <w:rFonts w:hint="eastAsia" w:ascii="仿宋_GB2312" w:hAnsi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480" w:lineRule="exact"/>
        <w:ind w:leftChars="0"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bookmarkStart w:id="3" w:name="OLE_LINK4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投诉、举报案件的受理和分类办理情况</w:t>
      </w:r>
    </w:p>
    <w:bookmarkEnd w:id="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eastAsia="zh-CN"/>
        </w:rPr>
        <w:t>2025年我局实际承办12345接诉即办工单45024件，占全区实际承办量的近10.7%。案件诉求热点问题主要为食品安全、商品质量、预付费纠纷、网络交易、价格类等。其中商品服务质量类工单共13607件，占承办总量的30.22 %； 食品安全类工单8053件，占承办总量的17.89%；预付费纠纷工单7023件，占承办总量的15.6%；网络交易工单2929件，占承办总量的6.51%；价格类工单1844件，占承办总量的4.1%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480" w:lineRule="exact"/>
        <w:ind w:leftChars="0"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行政执法机关认为需要公示的其他情况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大兴区市场监督管理局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年1月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5C4BE4"/>
    <w:multiLevelType w:val="singleLevel"/>
    <w:tmpl w:val="955C4BE4"/>
    <w:lvl w:ilvl="0" w:tentative="0">
      <w:start w:val="7"/>
      <w:numFmt w:val="chineseCounting"/>
      <w:suff w:val="nothing"/>
      <w:lvlText w:val="%1、"/>
      <w:lvlJc w:val="left"/>
      <w:pPr>
        <w:ind w:left="640"/>
      </w:pPr>
      <w:rPr>
        <w:rFonts w:hint="eastAsia"/>
      </w:rPr>
    </w:lvl>
  </w:abstractNum>
  <w:abstractNum w:abstractNumId="1">
    <w:nsid w:val="F41698A0"/>
    <w:multiLevelType w:val="singleLevel"/>
    <w:tmpl w:val="F41698A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1DE8423"/>
    <w:multiLevelType w:val="singleLevel"/>
    <w:tmpl w:val="61DE842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437B9"/>
    <w:rsid w:val="03A63AC5"/>
    <w:rsid w:val="03EA0382"/>
    <w:rsid w:val="05262F8F"/>
    <w:rsid w:val="0E1537C1"/>
    <w:rsid w:val="1E7D7616"/>
    <w:rsid w:val="26597F19"/>
    <w:rsid w:val="26AE0DFC"/>
    <w:rsid w:val="2F125265"/>
    <w:rsid w:val="33176FBB"/>
    <w:rsid w:val="35C931D1"/>
    <w:rsid w:val="35E20CEE"/>
    <w:rsid w:val="3C9E33FD"/>
    <w:rsid w:val="3E62545D"/>
    <w:rsid w:val="41732661"/>
    <w:rsid w:val="4D047B56"/>
    <w:rsid w:val="4D6437B9"/>
    <w:rsid w:val="52A8111A"/>
    <w:rsid w:val="56443181"/>
    <w:rsid w:val="59DE7FC6"/>
    <w:rsid w:val="5CB77593"/>
    <w:rsid w:val="5E4608C0"/>
    <w:rsid w:val="5FCB637F"/>
    <w:rsid w:val="61DE3DA3"/>
    <w:rsid w:val="62254170"/>
    <w:rsid w:val="63F3191E"/>
    <w:rsid w:val="69BC7A51"/>
    <w:rsid w:val="6DFD367C"/>
    <w:rsid w:val="714E6E39"/>
    <w:rsid w:val="74D22120"/>
    <w:rsid w:val="78CB2098"/>
    <w:rsid w:val="7C1756E3"/>
    <w:rsid w:val="7FF4177D"/>
    <w:rsid w:val="7FFB463F"/>
    <w:rsid w:val="FBE5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黑体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2025-01-02T11:12:00Z</dcterms:created>
  <dc:creator>赵楠</dc:creator>
  <cp:lastModifiedBy>user</cp:lastModifiedBy>
  <cp:lastPrinted>2026-01-16T15:36:00Z</cp:lastPrinted>
  <dcterms:modified xsi:type="dcterms:W3CDTF">2026-09-02T10:08:53Z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