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高米店街道办事处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行政执法主体全称为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：北京市大兴区高米店街道办事处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二、各执法主体的执法岗位设置及执法人员在岗情况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Calibri" w:hAnsi="Calibri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共设置A类行政执法岗位2个，核定执法总人数10人，实际关联执法人员9人，在岗率90%;无B类行政执法岗位。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取得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行政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执法资格证人员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人。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名执法人员参与行政执法工作，A岗人员参与执法率为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无政务服务岗。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2025年采取现场检查与非现场检查相结合、专项检查与部门联合双随机抽查相结合等方式开展行政执法检查，本机关对同一企业检查的最高频次为6次/年。全年检查总量1692次。其中，现场检查509次，非现场检查1183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次,完成全年15项行政检查计划与1项部门联合双随机抽查计划。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本单位2025年度行政处罚总数为31起（含不予行政处罚），罚款10100元。其中一般程序18起，罚款10000元；简易程序2起，罚款100元；不予处罚案件11起，免罚金额25600元。无行政强制案件。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2025年高米店街道办事处综合行政执法队全年受理12345市民热线诉求1023件，全部反馈办理情况。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八、其他情况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无。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北京市大兴区高米店街道办事处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2026年1月12日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3C4F"/>
    <w:multiLevelType w:val="singleLevel"/>
    <w:tmpl w:val="C2443C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C7FB7"/>
    <w:rsid w:val="189B68D0"/>
    <w:rsid w:val="1C972D18"/>
    <w:rsid w:val="29887909"/>
    <w:rsid w:val="59FD58FC"/>
    <w:rsid w:val="5CEF5F51"/>
    <w:rsid w:val="77007C78"/>
    <w:rsid w:val="ABFFF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571</Characters>
  <Lines>0</Lines>
  <Paragraphs>0</Paragraphs>
  <TotalTime>0</TotalTime>
  <ScaleCrop>false</ScaleCrop>
  <LinksUpToDate>false</LinksUpToDate>
  <CharactersWithSpaces>622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2026-01-07T23:43:00Z</dcterms:created>
  <dc:creator>llys</dc:creator>
  <cp:lastModifiedBy>user</cp:lastModifiedBy>
  <cp:lastPrinted>2026-01-14T09:16:00Z</cp:lastPrinted>
  <dcterms:modified xsi:type="dcterms:W3CDTF">2026-09-02T15:37:54Z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238A3414461740D08ADFFC1B6B6B423B_11</vt:lpwstr>
  </property>
  <property fmtid="{D5CDD505-2E9C-101B-9397-08002B2CF9AE}" pid="4" name="KSOTemplateDocerSaveRecord">
    <vt:lpwstr>eyJoZGlkIjoiYTRkZjcxMzYwYjYwMDE0ZjIzNmY1NTcyMTY4ZTU4ZjIiLCJ1c2VySWQiOiIyNDI3MDg3MTYifQ==</vt:lpwstr>
  </property>
</Properties>
</file>