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wordWrap/>
        <w:snapToGrid w:val="0"/>
        <w:spacing w:line="600" w:lineRule="exact"/>
        <w:ind w:right="0"/>
        <w:jc w:val="center"/>
        <w:textAlignment w:val="auto"/>
        <w:outlineLvl w:val="9"/>
        <w:rPr>
          <w:rFonts w:hint="eastAsia" w:ascii="黑体" w:hAnsi="黑体" w:eastAsia="黑体" w:cs="黑体"/>
          <w:color w:val="auto"/>
          <w:sz w:val="44"/>
          <w:szCs w:val="44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sz w:val="44"/>
          <w:szCs w:val="44"/>
          <w:highlight w:val="none"/>
          <w:lang w:eastAsia="zh-CN"/>
        </w:rPr>
        <w:t>北京市大兴区亦庄镇人民政府</w:t>
      </w:r>
    </w:p>
    <w:p>
      <w:pPr>
        <w:widowControl w:val="0"/>
        <w:wordWrap/>
        <w:snapToGrid w:val="0"/>
        <w:spacing w:line="600" w:lineRule="exact"/>
        <w:ind w:right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黑体" w:hAnsi="黑体" w:eastAsia="黑体" w:cs="黑体"/>
          <w:color w:val="auto"/>
          <w:sz w:val="44"/>
          <w:szCs w:val="44"/>
          <w:highlight w:val="none"/>
        </w:rPr>
        <w:t>20</w:t>
      </w:r>
      <w:r>
        <w:rPr>
          <w:rFonts w:hint="eastAsia" w:ascii="黑体" w:hAnsi="黑体" w:eastAsia="黑体" w:cs="黑体"/>
          <w:color w:val="auto"/>
          <w:sz w:val="44"/>
          <w:szCs w:val="44"/>
          <w:highlight w:val="none"/>
          <w:lang w:val="en-US" w:eastAsia="zh-CN"/>
        </w:rPr>
        <w:t>25</w:t>
      </w:r>
      <w:r>
        <w:rPr>
          <w:rFonts w:hint="eastAsia" w:ascii="黑体" w:hAnsi="黑体" w:eastAsia="黑体" w:cs="黑体"/>
          <w:color w:val="auto"/>
          <w:sz w:val="44"/>
          <w:szCs w:val="44"/>
          <w:highlight w:val="none"/>
        </w:rPr>
        <w:t>年</w:t>
      </w:r>
      <w:r>
        <w:rPr>
          <w:rFonts w:hint="eastAsia" w:ascii="黑体" w:hAnsi="黑体" w:eastAsia="黑体" w:cs="黑体"/>
          <w:color w:val="auto"/>
          <w:sz w:val="44"/>
          <w:szCs w:val="44"/>
          <w:highlight w:val="none"/>
          <w:lang w:eastAsia="zh-CN"/>
        </w:rPr>
        <w:t>行政</w:t>
      </w:r>
      <w:r>
        <w:rPr>
          <w:rFonts w:hint="eastAsia" w:ascii="黑体" w:hAnsi="黑体" w:eastAsia="黑体" w:cs="黑体"/>
          <w:color w:val="auto"/>
          <w:sz w:val="44"/>
          <w:szCs w:val="44"/>
          <w:highlight w:val="none"/>
        </w:rPr>
        <w:t>执法</w:t>
      </w:r>
      <w:r>
        <w:rPr>
          <w:rFonts w:hint="eastAsia" w:ascii="黑体" w:hAnsi="黑体" w:eastAsia="黑体" w:cs="黑体"/>
          <w:color w:val="auto"/>
          <w:sz w:val="44"/>
          <w:szCs w:val="44"/>
          <w:highlight w:val="none"/>
          <w:lang w:eastAsia="zh-CN"/>
        </w:rPr>
        <w:t>统计</w:t>
      </w:r>
      <w:r>
        <w:rPr>
          <w:rFonts w:hint="eastAsia" w:ascii="黑体" w:hAnsi="黑体" w:eastAsia="黑体" w:cs="黑体"/>
          <w:color w:val="auto"/>
          <w:sz w:val="44"/>
          <w:szCs w:val="44"/>
          <w:highlight w:val="none"/>
        </w:rPr>
        <w:t>年报</w:t>
      </w:r>
    </w:p>
    <w:p>
      <w:pPr>
        <w:pStyle w:val="4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adjustRightInd/>
        <w:snapToGrid/>
        <w:spacing w:before="300" w:beforeAutospacing="0" w:after="0" w:afterAutospacing="0" w:line="480" w:lineRule="atLeast"/>
        <w:ind w:right="0"/>
        <w:textAlignment w:val="auto"/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/>
        </w:rPr>
        <w:t xml:space="preserve">   根据《北京市行政执法公示办法》第十七条的规定，现将北京市大兴区亦庄镇人民政府2025年度行政执法有关情况报告如下：</w:t>
      </w:r>
    </w:p>
    <w:p>
      <w:pPr>
        <w:widowControl w:val="0"/>
        <w:autoSpaceDE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-SA"/>
        </w:rPr>
        <w:t>一、行政执法机关的执法主体名称和数量情况</w:t>
      </w:r>
    </w:p>
    <w:p>
      <w:pPr>
        <w:widowControl w:val="0"/>
        <w:autoSpaceDE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-SA"/>
        </w:rPr>
        <w:t>本单位行政执法主体全称为：北京市大兴区亦庄镇人民政府</w:t>
      </w:r>
    </w:p>
    <w:p>
      <w:pPr>
        <w:widowControl w:val="0"/>
        <w:autoSpaceDE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-SA"/>
        </w:rPr>
        <w:t>数量情况：1</w:t>
      </w:r>
    </w:p>
    <w:p>
      <w:pPr>
        <w:widowControl w:val="0"/>
        <w:autoSpaceDE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-SA"/>
        </w:rPr>
        <w:t>二、各执法主体的执法岗位设置及执法人员在岗情况</w:t>
      </w:r>
    </w:p>
    <w:p>
      <w:pPr>
        <w:widowControl w:val="0"/>
        <w:autoSpaceDE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Calibri" w:hAnsi="Calibri" w:eastAsia="仿宋_GB2312" w:cs="Times New Roman"/>
          <w:kern w:val="2"/>
          <w:sz w:val="21"/>
          <w:szCs w:val="21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-SA"/>
        </w:rPr>
        <w:t>共设置行政执法岗位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-SA"/>
        </w:rPr>
        <w:t>个，核定执法总人数7人，实际关联执法人员7人，在岗率100%。其中A类行政执法岗位（监管执法岗，主动依职责行使行政检查、行政处罚、行政强制等权力）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-SA"/>
        </w:rPr>
        <w:t>个，岗位核定人数7人，实际关联执法人员7人；B类行政执法岗位（政务服务岗，依申请被动行使行政许可、行政确认、行政给付等权力）0个，岗位核定人数0人，实际关联执法人员0人。</w:t>
      </w:r>
    </w:p>
    <w:p>
      <w:pPr>
        <w:widowControl w:val="0"/>
        <w:numPr>
          <w:ilvl w:val="0"/>
          <w:numId w:val="0"/>
        </w:numPr>
        <w:autoSpaceDE w:val="0"/>
        <w:spacing w:before="0" w:beforeAutospacing="0" w:after="0" w:afterAutospacing="0" w:line="560" w:lineRule="exact"/>
        <w:ind w:leftChars="200" w:right="0"/>
        <w:jc w:val="both"/>
        <w:rPr>
          <w:rFonts w:hint="eastAsia" w:ascii="黑体" w:hAnsi="宋体" w:eastAsia="黑体" w:cs="黑体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-SA"/>
        </w:rPr>
        <w:t xml:space="preserve"> 三、执法力量投入情况</w:t>
      </w:r>
    </w:p>
    <w:p>
      <w:pPr>
        <w:widowControl w:val="0"/>
        <w:autoSpaceDE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-SA"/>
        </w:rPr>
        <w:t>取得行政执法资格证人员7人。7名执法人员参与行政执法工作，A岗人员参与执法率为100%。</w:t>
      </w:r>
    </w:p>
    <w:p>
      <w:pPr>
        <w:widowControl w:val="0"/>
        <w:numPr>
          <w:ilvl w:val="0"/>
          <w:numId w:val="0"/>
        </w:numPr>
        <w:wordWrap/>
        <w:snapToGrid w:val="0"/>
        <w:spacing w:line="600" w:lineRule="exact"/>
        <w:ind w:right="0"/>
        <w:jc w:val="both"/>
        <w:textAlignment w:val="auto"/>
        <w:outlineLvl w:val="9"/>
        <w:rPr>
          <w:rFonts w:hint="eastAsia" w:ascii="黑体" w:hAnsi="宋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-SA"/>
        </w:rPr>
        <w:t xml:space="preserve">   </w:t>
      </w: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-SA"/>
        </w:rPr>
        <w:t xml:space="preserve"> 四、政务服务事项的办理情况</w:t>
      </w:r>
    </w:p>
    <w:p>
      <w:pPr>
        <w:widowControl w:val="0"/>
        <w:wordWrap/>
        <w:snapToGrid w:val="0"/>
        <w:spacing w:line="600" w:lineRule="exact"/>
        <w:ind w:right="0"/>
        <w:jc w:val="both"/>
        <w:textAlignment w:val="auto"/>
        <w:outlineLvl w:val="9"/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-SA"/>
        </w:rPr>
        <w:t xml:space="preserve">    2025年度本单位对所涵盖的机关、企事业单位、社会团体及个体工商户进行执法检查，在检查过程以处罚和教育相结合的方式更好地对所涵盖的机关、企事业单位、社会团体及个体工商户进行服务。</w:t>
      </w:r>
    </w:p>
    <w:p>
      <w:pPr>
        <w:widowControl w:val="0"/>
        <w:wordWrap/>
        <w:snapToGrid w:val="0"/>
        <w:spacing w:line="600" w:lineRule="exact"/>
        <w:ind w:right="0"/>
        <w:jc w:val="both"/>
        <w:textAlignment w:val="auto"/>
        <w:outlineLvl w:val="9"/>
        <w:rPr>
          <w:rFonts w:hint="eastAsia" w:ascii="黑体" w:hAnsi="宋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-SA"/>
        </w:rPr>
        <w:t xml:space="preserve">  五、执法检查计划执行情况</w:t>
      </w:r>
    </w:p>
    <w:p>
      <w:pPr>
        <w:pStyle w:val="2"/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-SA"/>
        </w:rPr>
        <w:t xml:space="preserve"> 2025年度认真落实行政执法规范化建设、执法全记录和“三项制度”。通过日常检查、双随机、专项检查、非现场执法等形式开展执法检查，全年各项执法检查共计1509次，完成行政执法检查计划的93.26%。本机关对同一企业检查的最高频次为6次/年。</w:t>
      </w:r>
    </w:p>
    <w:p>
      <w:pPr>
        <w:pStyle w:val="2"/>
        <w:rPr>
          <w:rFonts w:hint="eastAsia" w:ascii="黑体" w:hAnsi="宋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-SA"/>
        </w:rPr>
        <w:t>六、行政处罚、行政强制等案</w:t>
      </w:r>
      <w:bookmarkStart w:id="0" w:name="_GoBack"/>
      <w:bookmarkEnd w:id="0"/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-SA"/>
        </w:rPr>
        <w:t>件的办理情况</w:t>
      </w:r>
    </w:p>
    <w:p>
      <w:pPr>
        <w:widowControl w:val="0"/>
        <w:autoSpaceDE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-SA"/>
        </w:rPr>
        <w:t>本单位2025年度行政处罚总数为37起（含不予行政处罚），罚款183440元。其中一般程序22起，罚款182940元；简易程序10起，罚款500元；不予处罚案件5起，免罚金额5600元。无行政强制案件。无行政许可案件。</w:t>
      </w:r>
    </w:p>
    <w:p>
      <w:pPr>
        <w:widowControl/>
        <w:numPr>
          <w:ilvl w:val="0"/>
          <w:numId w:val="0"/>
        </w:numPr>
        <w:spacing w:line="560" w:lineRule="exact"/>
        <w:rPr>
          <w:rFonts w:hint="eastAsia" w:ascii="黑体" w:hAnsi="宋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-SA"/>
        </w:rPr>
        <w:t xml:space="preserve">   </w:t>
      </w: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-SA"/>
        </w:rPr>
        <w:t xml:space="preserve"> 七、投诉、举报案件的受理和分类办理情况</w:t>
      </w:r>
    </w:p>
    <w:p>
      <w:pPr>
        <w:widowControl/>
        <w:numPr>
          <w:ilvl w:val="0"/>
          <w:numId w:val="0"/>
        </w:numPr>
        <w:spacing w:line="560" w:lineRule="exact"/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-SA"/>
        </w:rPr>
        <w:t xml:space="preserve">    2025年度亦庄镇综合行政执法队共受理12345举报案件628件，案件办结率100%。其中涉及违法建设283件、游商57件、施工现场46件、机动车停车管理4件、噪声扰民21件、道路遗撒3件、露天烧烤11件、小广告及户外广告8件、吸烟5件、灯光扰民1件、其他案件189件。</w:t>
      </w:r>
    </w:p>
    <w:p>
      <w:pPr>
        <w:widowControl/>
        <w:numPr>
          <w:ilvl w:val="0"/>
          <w:numId w:val="0"/>
        </w:numPr>
        <w:spacing w:line="560" w:lineRule="exact"/>
        <w:rPr>
          <w:rFonts w:hint="eastAsia" w:ascii="黑体" w:hAnsi="宋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-SA"/>
        </w:rPr>
        <w:t xml:space="preserve">    八、行政执法机关认为需要公示的其他情况</w:t>
      </w:r>
    </w:p>
    <w:p>
      <w:pPr>
        <w:widowControl w:val="0"/>
        <w:wordWrap/>
        <w:snapToGrid w:val="0"/>
        <w:spacing w:line="600" w:lineRule="exact"/>
        <w:ind w:right="0"/>
        <w:jc w:val="both"/>
        <w:textAlignment w:val="auto"/>
        <w:outlineLvl w:val="9"/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-SA"/>
        </w:rPr>
        <w:t>本单位应当公示的其他事项，将会按照有关要求，定期在大兴区政府网站进行公示。</w:t>
      </w:r>
    </w:p>
    <w:p>
      <w:pPr>
        <w:pStyle w:val="2"/>
        <w:rPr>
          <w:rFonts w:hint="eastAsia"/>
          <w:lang w:val="en-US" w:eastAsia="zh-CN"/>
        </w:rPr>
      </w:pPr>
    </w:p>
    <w:p>
      <w:pPr>
        <w:widowControl w:val="0"/>
        <w:wordWrap/>
        <w:snapToGrid w:val="0"/>
        <w:spacing w:line="600" w:lineRule="exact"/>
        <w:ind w:left="0" w:leftChars="0" w:right="0" w:firstLine="640" w:firstLineChars="200"/>
        <w:jc w:val="right"/>
        <w:textAlignment w:val="auto"/>
        <w:outlineLvl w:val="9"/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-SA"/>
        </w:rPr>
        <w:t xml:space="preserve">北京市大兴区亦庄镇人民政府          </w:t>
      </w:r>
    </w:p>
    <w:p>
      <w:pPr>
        <w:widowControl w:val="0"/>
        <w:wordWrap/>
        <w:snapToGrid w:val="0"/>
        <w:spacing w:line="600" w:lineRule="exact"/>
        <w:ind w:left="0" w:leftChars="0" w:right="0" w:firstLine="640" w:firstLineChars="200"/>
        <w:jc w:val="center"/>
        <w:textAlignment w:val="auto"/>
        <w:outlineLvl w:val="9"/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-SA"/>
        </w:rPr>
        <w:t xml:space="preserve">                         2026年1月8日  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 xml:space="preserve">                                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commondata" w:val="eyJoZGlkIjoiOTEzYWZlMTg1Y2NlYzVkNWU1OTljODYxZTYzYTFhYzQifQ=="/>
  </w:docVars>
  <w:rsids>
    <w:rsidRoot w:val="00000000"/>
    <w:rsid w:val="00A975AB"/>
    <w:rsid w:val="00AC2AAA"/>
    <w:rsid w:val="01CE0368"/>
    <w:rsid w:val="020020D6"/>
    <w:rsid w:val="03020A00"/>
    <w:rsid w:val="032E4D47"/>
    <w:rsid w:val="045C548D"/>
    <w:rsid w:val="08AE6473"/>
    <w:rsid w:val="093E6AEB"/>
    <w:rsid w:val="09BB7E03"/>
    <w:rsid w:val="0AB40077"/>
    <w:rsid w:val="0AFC276C"/>
    <w:rsid w:val="0DA50194"/>
    <w:rsid w:val="0DAC38FF"/>
    <w:rsid w:val="118B7CD4"/>
    <w:rsid w:val="128D65FD"/>
    <w:rsid w:val="12C257D3"/>
    <w:rsid w:val="146E6B13"/>
    <w:rsid w:val="169939FA"/>
    <w:rsid w:val="176A0A7A"/>
    <w:rsid w:val="17C7697B"/>
    <w:rsid w:val="17C82DB9"/>
    <w:rsid w:val="18501FF1"/>
    <w:rsid w:val="1AC5589A"/>
    <w:rsid w:val="1B0302E1"/>
    <w:rsid w:val="1B240815"/>
    <w:rsid w:val="1C2D4E28"/>
    <w:rsid w:val="1F0A301B"/>
    <w:rsid w:val="202408C8"/>
    <w:rsid w:val="20AD7048"/>
    <w:rsid w:val="216956DC"/>
    <w:rsid w:val="21EF1A98"/>
    <w:rsid w:val="231C53F4"/>
    <w:rsid w:val="255006CC"/>
    <w:rsid w:val="272C6B52"/>
    <w:rsid w:val="27A958FE"/>
    <w:rsid w:val="289E6DD2"/>
    <w:rsid w:val="2E1B3EB1"/>
    <w:rsid w:val="2E683FB0"/>
    <w:rsid w:val="2F4408A2"/>
    <w:rsid w:val="2FC05A5F"/>
    <w:rsid w:val="31027E97"/>
    <w:rsid w:val="32B85544"/>
    <w:rsid w:val="347D0AAC"/>
    <w:rsid w:val="356F47B8"/>
    <w:rsid w:val="358E0A86"/>
    <w:rsid w:val="36877454"/>
    <w:rsid w:val="37E56421"/>
    <w:rsid w:val="3AC15A3C"/>
    <w:rsid w:val="3C1210C1"/>
    <w:rsid w:val="3F6B0A28"/>
    <w:rsid w:val="3FCC7236"/>
    <w:rsid w:val="402754B7"/>
    <w:rsid w:val="41034D34"/>
    <w:rsid w:val="414B25D2"/>
    <w:rsid w:val="42ED4340"/>
    <w:rsid w:val="431B31A5"/>
    <w:rsid w:val="445619DE"/>
    <w:rsid w:val="44CD5157"/>
    <w:rsid w:val="46415452"/>
    <w:rsid w:val="467A73AF"/>
    <w:rsid w:val="4ABA31DE"/>
    <w:rsid w:val="4D0F5C1B"/>
    <w:rsid w:val="4D1107FD"/>
    <w:rsid w:val="4E395617"/>
    <w:rsid w:val="4F211862"/>
    <w:rsid w:val="4F3A6B88"/>
    <w:rsid w:val="4FB51306"/>
    <w:rsid w:val="513D08D8"/>
    <w:rsid w:val="537425D7"/>
    <w:rsid w:val="57AF2DEA"/>
    <w:rsid w:val="5A0053E9"/>
    <w:rsid w:val="5A040E26"/>
    <w:rsid w:val="5BD04150"/>
    <w:rsid w:val="5BF26FCC"/>
    <w:rsid w:val="5E5C6183"/>
    <w:rsid w:val="5E68105A"/>
    <w:rsid w:val="60104B28"/>
    <w:rsid w:val="60283D04"/>
    <w:rsid w:val="609F6996"/>
    <w:rsid w:val="60DD2913"/>
    <w:rsid w:val="613A550F"/>
    <w:rsid w:val="622A2304"/>
    <w:rsid w:val="62B24A5A"/>
    <w:rsid w:val="62D52D32"/>
    <w:rsid w:val="64702AD3"/>
    <w:rsid w:val="6586009D"/>
    <w:rsid w:val="667A63AC"/>
    <w:rsid w:val="684F4DF2"/>
    <w:rsid w:val="684F5D49"/>
    <w:rsid w:val="69025DD5"/>
    <w:rsid w:val="696B1F82"/>
    <w:rsid w:val="69BC3D6E"/>
    <w:rsid w:val="6B290FDE"/>
    <w:rsid w:val="6C01543E"/>
    <w:rsid w:val="6C701262"/>
    <w:rsid w:val="6DC1541F"/>
    <w:rsid w:val="6E79134A"/>
    <w:rsid w:val="6FD31987"/>
    <w:rsid w:val="703949F3"/>
    <w:rsid w:val="71015626"/>
    <w:rsid w:val="71F21B20"/>
    <w:rsid w:val="77253507"/>
    <w:rsid w:val="777EDD17"/>
    <w:rsid w:val="7849072E"/>
    <w:rsid w:val="79A773EC"/>
    <w:rsid w:val="7B9737C2"/>
    <w:rsid w:val="7C630EA1"/>
    <w:rsid w:val="7DA73E2F"/>
    <w:rsid w:val="7DB62A4C"/>
    <w:rsid w:val="7E5A355A"/>
    <w:rsid w:val="7F284EA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/>
    </w:pPr>
  </w:style>
  <w:style w:type="paragraph" w:styleId="3">
    <w:name w:val="Body Text"/>
    <w:basedOn w:val="1"/>
    <w:qFormat/>
    <w:uiPriority w:val="0"/>
    <w:pPr>
      <w:spacing w:after="120"/>
    </w:pPr>
    <w:rPr>
      <w:rFonts w:ascii="Calibri" w:hAnsi="Calibri" w:eastAsia="宋体" w:cs="Calibri"/>
      <w:lang w:val="en-US" w:eastAsia="zh-CN" w:bidi="ar-SA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854</Words>
  <Characters>921</Characters>
  <Lines>0</Lines>
  <Paragraphs>0</Paragraphs>
  <TotalTime>0</TotalTime>
  <ScaleCrop>false</ScaleCrop>
  <LinksUpToDate>false</LinksUpToDate>
  <CharactersWithSpaces>0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user</cp:lastModifiedBy>
  <cp:lastPrinted>2026-01-16T09:09:00Z</cp:lastPrinted>
  <dcterms:modified xsi:type="dcterms:W3CDTF">2026-09-02T15:22:00Z</dcterms:modified>
  <dc:title>亦庄镇综合行政执法队2020年度行政执法统计年报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  <property fmtid="{D5CDD505-2E9C-101B-9397-08002B2CF9AE}" pid="3" name="ICV">
    <vt:lpwstr>CF520F390B4D476FA02A417532214DB1_13</vt:lpwstr>
  </property>
  <property fmtid="{D5CDD505-2E9C-101B-9397-08002B2CF9AE}" pid="4" name="KSOTemplateDocerSaveRecord">
    <vt:lpwstr>eyJoZGlkIjoiYzljYWE2MmJlNDZmN2IwMjE1YTEzMjIxOTA3N2JmNmIiLCJ1c2VySWQiOiIxMDMzNzEyMzc3In0=</vt:lpwstr>
  </property>
</Properties>
</file>