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rPr>
      </w:pPr>
      <w:bookmarkStart w:id="0" w:name="_GoBack"/>
      <w:r>
        <w:rPr>
          <w:rFonts w:hint="eastAsia" w:ascii="宋体" w:hAnsi="宋体" w:eastAsia="宋体" w:cs="宋体"/>
          <w:b/>
          <w:bCs/>
          <w:sz w:val="52"/>
          <w:szCs w:val="52"/>
        </w:rPr>
        <w:t>安全生产许可证条例</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为了严格规范安全生产条件，进一步加强安全生产监督管理，防止和减少生产安全事故，根据《中华人民共和国安全生产法》的有关规定，制定本条例。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国家对矿山企业、建筑施工企业和危险化学品、烟花爆竹、民用爆炸物品生产企业（以下统称企业）实行安全生产许可制度。企业未取得安全生产许可证的，不得从事生产活动。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国务院安全生产监督管理部门负责中央管理的非煤矿矿山企业和危险化学品、烟花爆竹生产企业安全生产许可证的颁发和管理。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省、自治区、直辖市人民政府安全生产监督管理部门负责前款规定以外的非煤矿矿山企业和危险化学品、烟花爆竹生产企业安全生产许可证的颁发和管理，并接受国务院安全生产监督管理部门的指导和监督。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国家煤矿安全监察机构负责中央管理的煤矿企业安全生产许可证的颁发和管理。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在省、自治区、直辖市设立的煤矿安全监察机构负责前款规定以外的其他煤矿企业安全生产许可证的颁发和管理，并接受国家煤矿安全监察机构的指导和监督。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省、自治区、直辖市人民政府建设主管部门负责建筑施工企业安全生产许可证的颁发和管理，并接受国务院建设主管部门的指导和监督。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省、自治区、直辖市人民政府民用爆炸物品行业主管部门负责民用爆炸物品生产企业安全生产许可证的颁发和管理，并接受国务院民用爆炸物品行业主管部门的指导和监督。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企业取得安全生产许可证，应当具备下列安全生产条件：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（一） 建立、健全安全生产责任制，制定完备的安全生产规章制度和操作规程；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（二） 安全投入符合安全生产要求；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（三） 设置安全生产管理机构，配备专职安全生产管理人员；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（四） 主要负责人和安全生产管理人员经考核合格；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（五） 特种作业人员经有关业务主管部门考核合格，取得特种作业操作资格证书；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（六） 从业人员经安全生产教育和培训合格；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（七） 依法参加工伤保险，为从业人员缴纳保险费；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（八） 厂房、作业场所和安全设施、设备、工艺符合有关安全生产法律、法规、标准和规程的要求；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（九） 有职业危害防治措施，并为从业人员配备符合国家标准或者行业标准的劳动防护用品；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（十） 依法进行安全评价；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（十一） 有重大危险源检测、评估、监控措施和应急预案；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（十二） 有生产安全事故应急救援预案、应急救援组织或者应急救援人员，配备必要的应急救援器材、设备；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（十三） 法律、法规规定的其他条件。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企业进行生产前，应当依照本条例的规定向安全生产许可证颁发管理机关申请领取安全生产许可证，并提供本条例第六条规定的相关文件、资料。安全生产许可证颁发管理机关应当自收到申请之日起45日内审查完毕，经审查符合本条例规定的安全生产条件的，颁发安全生产许可证；不符合本条例规定的安全生产条件的，不予颁发安全生产许可证，书面通知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煤矿企业应当以矿（井）为单位，依照本条例的规定取得安全生产许可证。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安全生产许可证由国务院安全生产监督管理部门规定统一的式样。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安全生产许可证的有效期为3年。安全生产许可证有效期满需要延期的，企业应当于期满前3个月向原安全生产许可证颁发管理机关办理延期手续。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企业在安全生产许可证有效期内，严格遵守有关安全生产的法律法规，未发生死亡事故的，安全生产许可证有效期届满时，经原安全生产许可证颁发管理机关同意，不再审查，安全生产许可证有效期延期3年。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安全生产许可证颁发管理机关应当建立、健全安全生产许可证档案管理制度，并定期向社会公布企业取得安全生产许可证的情况。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煤矿企业安全生产许可证颁发管理机关、建筑施工企业安全生产许可证颁发管理机关、民用爆炸物品生产企业安全生产许可证颁发管理机关，应当每年向同级安全生产监督管理部门通报其安全生产许可证颁发和管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国务院安全生产监督管理部门和省、自治区、直辖市人民政府安全生产监督管理部门对建筑施工企业、民用爆炸物品生产企业、煤矿企业取得安全生产许可证的情况进行监督。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企业不得转让、冒用安全生产许可证或者使用伪造的安全生产许可证。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企业取得安全生产许可证后，不得降低安全生产条件，并应当加强日常安全生产管理，接受安全生产许可证颁发管理机关的监督检查。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安全生产许可证颁发管理机关应当加强对取得安全生产许可证的企业的监督检查，发现其不再具备本条例规定的安全生产条件的，应当暂扣或者吊销安全生产许可证。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安全生产许可证颁发管理机关工作人员在安全生产许可证颁发、管理和监督检查工作中，不得索取或者接受企业的财物，不得谋取其他利益。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监察机关依照《中华人民共和国行政监察法》的规定，对安全生产许可证颁发管理机关及其工作人员履行本条例规定的职责实施监察。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任何单位或者个人对违反本条例规定的行为，有权向安全生产许可证颁发管理机关或者监察机关等有关部门举报。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安全生产许可证颁发管理机关工作人员有下列行为之一的，给予降级或者撤职的行政处分；构成犯罪的，依法追究刑事责任：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（一） 向不符合本条例规定的安全生产条件的企业颁发安全生产许可证的；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（二） 发现企业未依法取得安全生产许可证擅自从事生产活动，不依法处理的；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（三） 发现取得安全生产许可证的企业不再具备本条例规定的安全生产条件，不依法处理的；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（四） 接到对违反本条例规定行为的举报后，不及时处理的；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（五） 在安全生产许可证颁发、管理和监督检查工作中，索取或者接受企业的财物，或者谋取其他利益的。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违反本条例规定，未取得安全生产许可证擅自进行生产的，责令停止生产，没收违法所得，并处10万元以上50万元以下的罚款；造成重大事故或者其他严重后果，构成犯罪的，依法追究刑事责任。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违反本条例规定，安全生产许可证有效期满未办理延期手续，继续进行生产的，责令停止生产，限期补办延期手续，没收违法所得，并处5万元以上10万元以下的罚款；逾期仍不办理延期手续，继续进行生产的，依照本条例第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违反本条例规定，转让安全生产许可证的，没收违法所得，处10万元以上50万元以下的罚款，并吊销其安全生产许可证；构成犯罪的，依法追究刑事责任；接受转让的，依照本条例第十九条的规定处罚。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冒用安全生产许可证或者使用伪造的安全生产许可证的，依照本条例第十九条的规定处罚。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本条例施行前已经进行生产的企业，应当自本条例施行之日起1年内，依照本条例的规定向安全生产许可证颁发管理机关申请办理安全生产许可证；逾期不办理安全生产许可证，或者经审查不符合本条例规定的安全生产条件，未取得安全生产许可证，继续进行生产的，依照本条例第十九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本条例规定的行政处罚，由安全生产许可证颁发管理机关决定。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default" w:ascii="Segoe UI" w:hAnsi="Segoe UI" w:eastAsia="Segoe UI" w:cs="Segoe UI"/>
          <w:b/>
          <w:i w:val="0"/>
          <w:caps w:val="0"/>
          <w:color w:val="222222"/>
          <w:spacing w:val="0"/>
          <w:sz w:val="22"/>
          <w:szCs w:val="22"/>
        </w:rPr>
      </w:pPr>
      <w:r>
        <w:rPr>
          <w:rFonts w:hint="default" w:ascii="Segoe UI" w:hAnsi="Segoe UI" w:eastAsia="Segoe UI" w:cs="Segoe UI"/>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default" w:ascii="Segoe UI" w:hAnsi="Segoe UI" w:eastAsia="Segoe UI" w:cs="Segoe UI"/>
          <w:i w:val="0"/>
          <w:caps w:val="0"/>
          <w:color w:val="101010"/>
          <w:spacing w:val="0"/>
          <w:sz w:val="22"/>
          <w:szCs w:val="22"/>
        </w:rPr>
      </w:pPr>
      <w:r>
        <w:rPr>
          <w:rFonts w:hint="default" w:ascii="Segoe UI" w:hAnsi="Segoe UI" w:eastAsia="Segoe UI" w:cs="Segoe UI"/>
          <w:i w:val="0"/>
          <w:caps w:val="0"/>
          <w:color w:val="101010"/>
          <w:spacing w:val="0"/>
          <w:sz w:val="22"/>
          <w:szCs w:val="22"/>
          <w:bdr w:val="none" w:color="auto" w:sz="0" w:space="0"/>
          <w:shd w:val="clear" w:fill="FFFFFF"/>
        </w:rPr>
        <w:t>本条例自公布之日起施行。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18573D2A"/>
    <w:rsid w:val="3D370187"/>
    <w:rsid w:val="423B05FF"/>
    <w:rsid w:val="46EF58AB"/>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