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水库大坝安全管理条例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Times New Roman'" w:hAnsi="'Times New Roman'" w:eastAsia="'Times New Roman'" w:cs="'Times New Roman'"/>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hint="default" w:ascii="'Times New Roman'" w:hAnsi="'Times New Roman'" w:eastAsia="'Times New Roman'" w:cs="'Times New Roman'"/>
          <w:i w:val="0"/>
          <w:caps w:val="0"/>
          <w:color w:val="000000"/>
          <w:spacing w:val="0"/>
          <w:sz w:val="24"/>
          <w:szCs w:val="24"/>
          <w:bdr w:val="none" w:color="auto" w:sz="0" w:space="0"/>
          <w:shd w:val="clear" w:fill="FFFFFF"/>
        </w:rPr>
        <w:t>1991</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22</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日中华人民共和国国务院令第</w:t>
      </w:r>
      <w:r>
        <w:rPr>
          <w:rFonts w:hint="default" w:ascii="'Times New Roman'" w:hAnsi="'Times New Roman'" w:eastAsia="'Times New Roman'" w:cs="'Times New Roman'"/>
          <w:i w:val="0"/>
          <w:caps w:val="0"/>
          <w:color w:val="000000"/>
          <w:spacing w:val="0"/>
          <w:sz w:val="24"/>
          <w:szCs w:val="24"/>
          <w:bdr w:val="none" w:color="auto" w:sz="0" w:space="0"/>
          <w:shd w:val="clear" w:fill="FFFFFF"/>
        </w:rPr>
        <w:t>77</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2011</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日《国务院关于废止和修改部分行政法规的决定》修订）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为加强水库大坝安全管理，保障人民生命财产和社会主义建设的安全，根据《中华人民共和国水法》，制定本条例。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本条例适用于中华人民共和国境内坝高十五米以上或者库容一百万立方米以上的水库大坝（以下简称大坝）。大坝包括永久性挡水建筑物以及与其配合运用的泄洪、输水和过船建筑物等。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坝高十五米以下、十米以上或者库容一百万立方米以下、十万立方米以上，对重要城镇、交通干线、重要军事设施、工矿区安全有潜在危险的大坝，其安全管理参照本条例执行。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国务院水行政主管部门会同国务院有关主管部门对全国的大坝安全实施监督。县级以上地方人民政府水行政主管部门会同有关主管部门对本行政区域内的大坝安全实施监督。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6"/>
          <w:sz w:val="24"/>
          <w:szCs w:val="24"/>
          <w:bdr w:val="none" w:color="auto" w:sz="0" w:space="0"/>
          <w:shd w:val="clear" w:fill="FFFFFF"/>
        </w:rPr>
        <w:t>各级水利、能源、建设、交通、农业等有关部门，是其所管辖的大坝的主管部门。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各级人民政府及其大坝主管部门对其所管辖的大坝的安全实行行政领导负责制。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大坝的建设和管理应当贯彻安全第一的方针。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任何单位和个人都有保护大坝安全的义务。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大坝建设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兴建大坝必须符合由国务院水行政主管部门会同有关大坝主管部门制定的大坝安全技术标准。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兴建大坝必须进行工程设计。大坝的工程设计必须由具有相应资格证书的单位承担。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大坝的工程设计应当包括工程观测、通信、动力、照明、交通、消防等管理设施的设计。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大坝施工必须由具有相应资格证书的单位承担。大坝施工单位必须按照施工承包合同规定的设计文件、图纸要求和有关技术标准进行施工。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建设单位和设计单位应当派驻代表，对施工质量进行监督检查。质量不符合设计要求的，必须返工或者采取补救措施。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兴建大坝时，建设单位应当按照批准的设计，提请县级以上人民政府依照国家规定划定管理和保护范围，树立标志。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已建大坝尚未划定管理和保护范围的，大坝主管部门应当根据安全管理的需要，提请县级以上人民政府划定。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大坝开工后，大坝主管部门应当组建大坝管理单位，由其按照工程基本建设验收规程参与质量检查以及大坝分部、分项验收和蓄水验收工作。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大坝竣工后，建设单位应当申请大坝主管部门组织验收。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大坝管理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大坝及其设施受国家保护，任何单位和个人不得侵占、毁坏。大坝管理单位应当加强大坝的安全保卫工作。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禁止在大坝管理和保护范围内进行爆破、打井、采石、采矿、挖沙、取土、修坟等危害大坝安全的活动。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非大坝管理人员不得操作大坝的泄洪闸门、输水闸门以及其他设施，大坝管理人员操作时应当遵守有关的规章制度。禁止任何单位和个人干扰大坝的正常管理工作。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禁止在大坝的集水区域内乱伐林木、陡坡开荒等导致水库淤积的活动。禁止在库区内围垦和进行采石、取土等危及山体的活动。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大坝坝顶确需兼做公路的，须经科学论证和大坝主管部门批准，并采取相应的安全维护措施。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禁止在坝体修建码头、渠道、堆放杂物、晾晒粮草。在大坝管理和保护范围内修建码头、鱼塘的，须经大坝主管部门批准，并与坝脚和泄水、输水建筑物保持一定距离，不得影响大坝安全、工程管理和抢险工作。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大坝主管部门应当配备具有相应业务水平的大坝安全管理人员。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大坝管理单位应当建立、健全安全管理规章制度。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大坝管理单位必须按照有关技术标准，对大坝进行安全监测和检查；对监测资料应当及时整理分析，随时掌握大坝运行状况。发现异常现象和不安全因素时，大坝管理单位应当立即报告大坝主管部门，及时采取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大坝管理单位必须做好大坝的养护修理工作，保证大坝和闸门启闭设备完好。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大坝的运行，必须在保证安全的前提下，发挥综合效益。大坝管理单位应当根据批准的计划和大坝主管部门的指令进行水库的调度运用。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在汛期，综合利用的水库，其调度运用必须服从防汛指挥机构的统一指挥；以发电为主的水库，其汛限水位以上的防洪库容及其洪水调度运用，必须服从防汛指挥机构的统一指挥。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任何单位和个人不得非法干预水库的调度运用。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大坝主管部门应当建立大坝定期安全检查、鉴定制度。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汛前、汛后，以及暴风、暴雨、特大洪水或者强烈地震发生后，大坝主管部门应当组织对其所管辖的大坝的安全进行检查。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大坝主管部门对其所管辖的大坝应当按期注册登记，建立技术档案。大坝注册登记办法由国务院水行政主管部门会同有关主管部门制定。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大坝管理单位和有关部门应当做好防汛抢险物料的准备和气象水情预报，并保证水情传递、报警以及大坝管理单位与大坝主管部门、上级防汛指挥机构之间联系通畅。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大坝出现险情征兆时，大坝管理单位应当立即报告大坝主管部门和上级防汛指挥机构，并采取抢救措施；有垮坝危险时，应当采取一切措施向预计的垮坝淹没地区发出警报，做好转移工作。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险坝处理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对尚未达到设计洪水标准、抗震设防标准或者有严重质量缺陷的险坝，大坝主管部门应当组织有关单位进行分类，采取除险加固等措施，或者废弃重建。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在险坝加固前，大坝管理单位应当制定保坝应急措施；经论证必须改变原设计运行方式的，应当报请大坝主管部门审批。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大坝主管部门应当对其所管辖的需要加固的险坝制定加固计划，限期消除危险；有关人民政府应当优先安排所需资金和物料。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险坝加固必须由具有相应设计资格证书的单位作出加固设计，经审批后组织实施。险坝加固竣工后，由大坝主管部门组织验收。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大坝主管部门应当组织有关单位，对险坝可能出现的垮坝方式、淹没范围作出预估，并制定应急方案，报防汛指挥机构批准。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违反本条例规定，有下列行为之一的，由大坝主管部门责令其停止违法行为，赔偿损失，采取补救措施，可以并处罚款；应当给予治安管理处罚的，由公安机关依照《中华人民共和国治安管理处罚法》的规定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（一）毁坏大坝或者其观测、通信、动力、照明、交通、消防等管理设施的；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（二）在大坝管理和保护范围内进行爆破、打井、采石、采矿、取土、挖沙、修坟等危害大坝安全活动的；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（三）擅自操作大坝的泄洪闸门、输水闸门以及其他设施，破坏大坝正常运行的；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（四）在库区内围垦的；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（五）在坝体修建码头、渠道或者堆放杂物、晾晒粮草的；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（六）擅自在大坝管理和保护范围内修建码头、鱼塘的。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盗窃或者抢夺大坝工程设施、器材的，依照刑法规定追究刑事责任。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由于勘测设计失误、施工质量低劣、调度运用不当以及滥用职权，玩忽职守，导致大坝事故的，由其所在单位或者上级主管机关对责任人员给予行政处分；构成犯罪的，依法追究刑事责任。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当事人对行政处罚决定不服的，可以在接到处罚通知之日起十五日内，向作出处罚决定机关的上一级机关申请复议；对复议决定不服的，可以在接到复议决定之日起十五日内，向人民法院起诉。当事人也可以在接到处罚通知之日起十五日内，直接向人民法院起诉。当事人逾期不申请复议或者不向人民法院起诉又不履行处罚决定的，由作出处罚决定的机关申请人民法院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对治安管理处罚不服的，依照《中华人民共和国治安管理处罚法》的规定办理。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国务院有关部门和各省、自治区、直辖市人民政府可以根据本条例制定实施细则。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本条例自发布之日起施行。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 w:name="'宋体'">
    <w:altName w:val="宋体"/>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B6212B"/>
    <w:rsid w:val="24B62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2021-06-23T01:37:00Z</dcterms:created>
  <dc:creator>Administrator</dc:creator>
  <cp:lastModifiedBy>Administrator</cp:lastModifiedBy>
  <dcterms:modified xsi:type="dcterms:W3CDTF">2021-06-23T01:37:04Z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