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80" w:rsidRPr="00253680" w:rsidRDefault="00253680" w:rsidP="00253680">
      <w:pPr>
        <w:widowControl/>
        <w:shd w:val="clear" w:color="auto" w:fill="FFFFFF"/>
        <w:spacing w:line="510" w:lineRule="atLeast"/>
        <w:jc w:val="left"/>
        <w:outlineLvl w:val="0"/>
        <w:rPr>
          <w:rFonts w:ascii="微软雅黑" w:eastAsia="微软雅黑" w:hAnsi="微软雅黑" w:cs="宋体"/>
          <w:color w:val="000000"/>
          <w:kern w:val="36"/>
          <w:sz w:val="51"/>
          <w:szCs w:val="51"/>
        </w:rPr>
      </w:pPr>
      <w:r w:rsidRPr="00253680">
        <w:rPr>
          <w:rFonts w:ascii="微软雅黑" w:eastAsia="微软雅黑" w:hAnsi="微软雅黑" w:cs="宋体" w:hint="eastAsia"/>
          <w:color w:val="000000"/>
          <w:kern w:val="36"/>
          <w:sz w:val="51"/>
        </w:rPr>
        <w:t>北京市实施《工伤保险条例》若干规定</w:t>
      </w:r>
      <w:hyperlink r:id="rId4" w:history="1">
        <w:r w:rsidRPr="00253680">
          <w:rPr>
            <w:rFonts w:ascii="宋体" w:eastAsia="宋体" w:hAnsi="宋体" w:cs="宋体" w:hint="eastAsia"/>
            <w:color w:val="376EC2"/>
            <w:kern w:val="36"/>
            <w:sz w:val="18"/>
            <w:u w:val="single"/>
          </w:rPr>
          <w:t>编辑</w:t>
        </w:r>
      </w:hyperlink>
    </w:p>
    <w:p w:rsidR="00253680" w:rsidRPr="00253680" w:rsidRDefault="00253680" w:rsidP="00253680">
      <w:pPr>
        <w:widowControl/>
        <w:shd w:val="clear" w:color="auto" w:fill="F9F9F9"/>
        <w:spacing w:line="555" w:lineRule="atLeast"/>
        <w:jc w:val="left"/>
        <w:rPr>
          <w:rFonts w:ascii="Arial" w:eastAsia="宋体" w:hAnsi="Arial" w:cs="Arial" w:hint="eastAsia"/>
          <w:color w:val="666666"/>
          <w:kern w:val="0"/>
          <w:sz w:val="18"/>
          <w:szCs w:val="18"/>
        </w:rPr>
      </w:pPr>
      <w:r w:rsidRPr="00253680">
        <w:rPr>
          <w:rFonts w:ascii="Arial" w:eastAsia="宋体" w:hAnsi="Arial" w:cs="Arial"/>
          <w:color w:val="666666"/>
          <w:kern w:val="0"/>
          <w:sz w:val="18"/>
          <w:szCs w:val="18"/>
        </w:rPr>
        <w:t>本词条缺少</w:t>
      </w:r>
      <w:r w:rsidRPr="00253680">
        <w:rPr>
          <w:rFonts w:ascii="Arial" w:eastAsia="宋体" w:hAnsi="Arial" w:cs="Arial"/>
          <w:b/>
          <w:bCs/>
          <w:color w:val="666666"/>
          <w:kern w:val="0"/>
          <w:sz w:val="18"/>
        </w:rPr>
        <w:t>信息栏</w:t>
      </w:r>
      <w:r w:rsidRPr="00253680">
        <w:rPr>
          <w:rFonts w:ascii="Arial" w:eastAsia="宋体" w:hAnsi="Arial" w:cs="Arial"/>
          <w:color w:val="666666"/>
          <w:kern w:val="0"/>
          <w:sz w:val="18"/>
          <w:szCs w:val="18"/>
        </w:rPr>
        <w:t>、</w:t>
      </w:r>
      <w:r w:rsidRPr="00253680">
        <w:rPr>
          <w:rFonts w:ascii="Arial" w:eastAsia="宋体" w:hAnsi="Arial" w:cs="Arial"/>
          <w:b/>
          <w:bCs/>
          <w:color w:val="666666"/>
          <w:kern w:val="0"/>
          <w:sz w:val="18"/>
        </w:rPr>
        <w:t>名片图</w:t>
      </w:r>
      <w:r w:rsidRPr="00253680">
        <w:rPr>
          <w:rFonts w:ascii="Arial" w:eastAsia="宋体" w:hAnsi="Arial" w:cs="Arial"/>
          <w:color w:val="666666"/>
          <w:kern w:val="0"/>
          <w:sz w:val="18"/>
          <w:szCs w:val="18"/>
        </w:rPr>
        <w:t>，补充相关内容使词条更完整，还能快速升级，赶紧来编辑吧！</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北京市人民政府令第</w:t>
      </w:r>
      <w:r w:rsidRPr="00253680">
        <w:rPr>
          <w:rFonts w:ascii="Arial" w:eastAsia="宋体" w:hAnsi="Arial" w:cs="Arial"/>
          <w:color w:val="333333"/>
          <w:kern w:val="0"/>
          <w:szCs w:val="21"/>
        </w:rPr>
        <w:t>242</w:t>
      </w:r>
      <w:r w:rsidRPr="00253680">
        <w:rPr>
          <w:rFonts w:ascii="Arial" w:eastAsia="宋体" w:hAnsi="Arial" w:cs="Arial"/>
          <w:color w:val="333333"/>
          <w:kern w:val="0"/>
          <w:szCs w:val="21"/>
        </w:rPr>
        <w:t>号</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《北京市实施〈工伤保险条例〉若干规定》已经</w:t>
      </w:r>
      <w:r w:rsidRPr="00253680">
        <w:rPr>
          <w:rFonts w:ascii="Arial" w:eastAsia="宋体" w:hAnsi="Arial" w:cs="Arial"/>
          <w:color w:val="333333"/>
          <w:kern w:val="0"/>
          <w:szCs w:val="21"/>
        </w:rPr>
        <w:t>2011</w:t>
      </w:r>
      <w:r w:rsidRPr="00253680">
        <w:rPr>
          <w:rFonts w:ascii="Arial" w:eastAsia="宋体" w:hAnsi="Arial" w:cs="Arial"/>
          <w:color w:val="333333"/>
          <w:kern w:val="0"/>
          <w:szCs w:val="21"/>
        </w:rPr>
        <w:t>年</w:t>
      </w:r>
      <w:r w:rsidRPr="00253680">
        <w:rPr>
          <w:rFonts w:ascii="Arial" w:eastAsia="宋体" w:hAnsi="Arial" w:cs="Arial"/>
          <w:color w:val="333333"/>
          <w:kern w:val="0"/>
          <w:szCs w:val="21"/>
        </w:rPr>
        <w:t>11</w:t>
      </w:r>
      <w:r w:rsidRPr="00253680">
        <w:rPr>
          <w:rFonts w:ascii="Arial" w:eastAsia="宋体" w:hAnsi="Arial" w:cs="Arial"/>
          <w:color w:val="333333"/>
          <w:kern w:val="0"/>
          <w:szCs w:val="21"/>
        </w:rPr>
        <w:t>月</w:t>
      </w:r>
      <w:r w:rsidRPr="00253680">
        <w:rPr>
          <w:rFonts w:ascii="Arial" w:eastAsia="宋体" w:hAnsi="Arial" w:cs="Arial"/>
          <w:color w:val="333333"/>
          <w:kern w:val="0"/>
          <w:szCs w:val="21"/>
        </w:rPr>
        <w:t>28</w:t>
      </w:r>
      <w:r w:rsidRPr="00253680">
        <w:rPr>
          <w:rFonts w:ascii="Arial" w:eastAsia="宋体" w:hAnsi="Arial" w:cs="Arial"/>
          <w:color w:val="333333"/>
          <w:kern w:val="0"/>
          <w:szCs w:val="21"/>
        </w:rPr>
        <w:t>日市人民政府第</w:t>
      </w:r>
      <w:r w:rsidRPr="00253680">
        <w:rPr>
          <w:rFonts w:ascii="Arial" w:eastAsia="宋体" w:hAnsi="Arial" w:cs="Arial"/>
          <w:color w:val="333333"/>
          <w:kern w:val="0"/>
          <w:szCs w:val="21"/>
        </w:rPr>
        <w:t>110</w:t>
      </w:r>
      <w:r w:rsidRPr="00253680">
        <w:rPr>
          <w:rFonts w:ascii="Arial" w:eastAsia="宋体" w:hAnsi="Arial" w:cs="Arial"/>
          <w:color w:val="333333"/>
          <w:kern w:val="0"/>
          <w:szCs w:val="21"/>
        </w:rPr>
        <w:t>次常务会议审议通过，</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现予公布，自公布之日起施行。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市长</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郭金龙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二〇一一年十二月五日</w:t>
      </w:r>
    </w:p>
    <w:p w:rsidR="00253680" w:rsidRPr="00253680" w:rsidRDefault="00253680" w:rsidP="00253680">
      <w:pPr>
        <w:widowControl/>
        <w:shd w:val="clear" w:color="auto" w:fill="FBFBFB"/>
        <w:spacing w:line="330" w:lineRule="atLeast"/>
        <w:jc w:val="center"/>
        <w:outlineLvl w:val="1"/>
        <w:rPr>
          <w:rFonts w:ascii="微软雅黑" w:eastAsia="微软雅黑" w:hAnsi="微软雅黑" w:cs="Arial"/>
          <w:color w:val="333333"/>
          <w:kern w:val="0"/>
          <w:sz w:val="30"/>
          <w:szCs w:val="30"/>
        </w:rPr>
      </w:pPr>
      <w:r w:rsidRPr="00253680">
        <w:rPr>
          <w:rFonts w:ascii="微软雅黑" w:eastAsia="微软雅黑" w:hAnsi="微软雅黑" w:cs="Arial" w:hint="eastAsia"/>
          <w:color w:val="FFFFFF"/>
          <w:kern w:val="0"/>
          <w:sz w:val="27"/>
          <w:szCs w:val="27"/>
          <w:shd w:val="clear" w:color="auto" w:fill="64A0DE"/>
        </w:rPr>
        <w:t>目录</w:t>
      </w:r>
    </w:p>
    <w:p w:rsidR="00253680" w:rsidRPr="00253680" w:rsidRDefault="00253680" w:rsidP="00253680">
      <w:pPr>
        <w:widowControl/>
        <w:pBdr>
          <w:left w:val="single" w:sz="6" w:space="0" w:color="EBEBEB"/>
        </w:pBdr>
        <w:shd w:val="clear" w:color="auto" w:fill="FFFFFF"/>
        <w:spacing w:line="300" w:lineRule="atLeast"/>
        <w:ind w:left="720"/>
        <w:jc w:val="left"/>
        <w:rPr>
          <w:rFonts w:ascii="Arial" w:eastAsia="宋体" w:hAnsi="Arial" w:cs="Arial" w:hint="eastAsia"/>
          <w:color w:val="000000"/>
          <w:kern w:val="0"/>
          <w:szCs w:val="21"/>
        </w:rPr>
      </w:pPr>
      <w:r w:rsidRPr="00253680">
        <w:rPr>
          <w:rFonts w:ascii="Arial" w:eastAsia="宋体" w:hAnsi="Arial" w:cs="Arial"/>
          <w:color w:val="63A0DF"/>
          <w:kern w:val="0"/>
          <w:sz w:val="24"/>
          <w:szCs w:val="24"/>
        </w:rPr>
        <w:t>1</w:t>
      </w:r>
      <w:bookmarkStart w:id="0" w:name="STAT_ONCLICK_UNSUBMIT_CATALOG"/>
      <w:r w:rsidRPr="00253680">
        <w:rPr>
          <w:rFonts w:ascii="Arial" w:eastAsia="宋体" w:hAnsi="Arial" w:cs="Arial"/>
          <w:color w:val="000000"/>
          <w:kern w:val="0"/>
          <w:szCs w:val="21"/>
        </w:rPr>
        <w:fldChar w:fldCharType="begin"/>
      </w:r>
      <w:r w:rsidRPr="00253680">
        <w:rPr>
          <w:rFonts w:ascii="Arial" w:eastAsia="宋体" w:hAnsi="Arial" w:cs="Arial"/>
          <w:color w:val="000000"/>
          <w:kern w:val="0"/>
          <w:szCs w:val="21"/>
        </w:rPr>
        <w:instrText xml:space="preserve"> HYPERLINK "http://baike.baidu.com/view/7338018.htm" \l "1" </w:instrText>
      </w:r>
      <w:r w:rsidRPr="00253680">
        <w:rPr>
          <w:rFonts w:ascii="Arial" w:eastAsia="宋体" w:hAnsi="Arial" w:cs="Arial"/>
          <w:color w:val="000000"/>
          <w:kern w:val="0"/>
          <w:szCs w:val="21"/>
        </w:rPr>
        <w:fldChar w:fldCharType="separate"/>
      </w:r>
      <w:r w:rsidRPr="00253680">
        <w:rPr>
          <w:rFonts w:ascii="微软雅黑" w:eastAsia="微软雅黑" w:hAnsi="微软雅黑" w:cs="Arial" w:hint="eastAsia"/>
          <w:color w:val="136EC2"/>
          <w:kern w:val="0"/>
          <w:sz w:val="24"/>
          <w:szCs w:val="24"/>
          <w:u w:val="single"/>
        </w:rPr>
        <w:t>北京市实施《工伤保险条例》若干规定</w:t>
      </w:r>
      <w:r w:rsidRPr="00253680">
        <w:rPr>
          <w:rFonts w:ascii="Arial" w:eastAsia="宋体" w:hAnsi="Arial" w:cs="Arial"/>
          <w:color w:val="000000"/>
          <w:kern w:val="0"/>
          <w:szCs w:val="21"/>
        </w:rPr>
        <w:fldChar w:fldCharType="end"/>
      </w:r>
      <w:bookmarkEnd w:id="0"/>
    </w:p>
    <w:p w:rsidR="00253680" w:rsidRPr="00253680" w:rsidRDefault="00253680" w:rsidP="00253680">
      <w:pPr>
        <w:widowControl/>
        <w:shd w:val="clear" w:color="auto" w:fill="FFFFFF"/>
        <w:spacing w:line="330" w:lineRule="atLeast"/>
        <w:ind w:left="-375"/>
        <w:jc w:val="left"/>
        <w:outlineLvl w:val="1"/>
        <w:rPr>
          <w:rFonts w:ascii="微软雅黑" w:eastAsia="微软雅黑" w:hAnsi="微软雅黑" w:cs="Arial"/>
          <w:color w:val="000000"/>
          <w:kern w:val="0"/>
          <w:sz w:val="36"/>
          <w:szCs w:val="36"/>
        </w:rPr>
      </w:pPr>
      <w:bookmarkStart w:id="1" w:name="1"/>
      <w:bookmarkStart w:id="2" w:name="sub7482004_1"/>
      <w:bookmarkStart w:id="3" w:name="北京市实施《工伤保险条例》若干规定"/>
      <w:bookmarkEnd w:id="1"/>
      <w:bookmarkEnd w:id="2"/>
      <w:bookmarkEnd w:id="3"/>
      <w:r w:rsidRPr="00253680">
        <w:rPr>
          <w:rFonts w:ascii="微软雅黑" w:eastAsia="微软雅黑" w:hAnsi="微软雅黑" w:cs="Arial" w:hint="eastAsia"/>
          <w:color w:val="FFFFFF"/>
          <w:kern w:val="0"/>
          <w:sz w:val="24"/>
        </w:rPr>
        <w:t>1</w:t>
      </w:r>
      <w:r w:rsidRPr="00253680">
        <w:rPr>
          <w:rFonts w:ascii="微软雅黑" w:eastAsia="微软雅黑" w:hAnsi="微软雅黑" w:cs="Arial" w:hint="eastAsia"/>
          <w:color w:val="000000"/>
          <w:kern w:val="0"/>
          <w:sz w:val="36"/>
          <w:szCs w:val="36"/>
        </w:rPr>
        <w:t>北京市实施《工伤保险条例》若干规定</w:t>
      </w:r>
      <w:hyperlink r:id="rId5" w:tooltip="编辑本段" w:history="1">
        <w:r w:rsidRPr="00253680">
          <w:rPr>
            <w:rFonts w:ascii="宋体" w:eastAsia="宋体" w:hAnsi="宋体" w:cs="Arial" w:hint="eastAsia"/>
            <w:color w:val="888888"/>
            <w:kern w:val="0"/>
            <w:sz w:val="18"/>
            <w:u w:val="single"/>
          </w:rPr>
          <w:t>编辑</w:t>
        </w:r>
      </w:hyperlink>
    </w:p>
    <w:p w:rsidR="00253680" w:rsidRPr="00253680" w:rsidRDefault="00253680" w:rsidP="00253680">
      <w:pPr>
        <w:widowControl/>
        <w:shd w:val="clear" w:color="auto" w:fill="FFFFFF"/>
        <w:spacing w:line="360" w:lineRule="atLeast"/>
        <w:ind w:firstLine="480"/>
        <w:jc w:val="left"/>
        <w:rPr>
          <w:rFonts w:ascii="Arial" w:eastAsia="宋体" w:hAnsi="Arial" w:cs="Arial" w:hint="eastAsia"/>
          <w:color w:val="333333"/>
          <w:kern w:val="0"/>
          <w:szCs w:val="21"/>
        </w:rPr>
      </w:pPr>
      <w:r w:rsidRPr="00253680">
        <w:rPr>
          <w:rFonts w:ascii="Arial" w:eastAsia="宋体" w:hAnsi="Arial" w:cs="Arial"/>
          <w:color w:val="333333"/>
          <w:kern w:val="0"/>
          <w:szCs w:val="21"/>
        </w:rPr>
        <w:t>第一条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为实施国务院《</w:t>
      </w:r>
      <w:hyperlink r:id="rId6" w:tgtFrame="_blank" w:history="1">
        <w:r w:rsidRPr="00253680">
          <w:rPr>
            <w:rFonts w:ascii="Arial" w:eastAsia="宋体" w:hAnsi="Arial" w:cs="Arial"/>
            <w:color w:val="136EC2"/>
            <w:kern w:val="0"/>
            <w:u w:val="single"/>
          </w:rPr>
          <w:t>工伤保险条例</w:t>
        </w:r>
      </w:hyperlink>
      <w:r w:rsidRPr="00253680">
        <w:rPr>
          <w:rFonts w:ascii="Arial" w:eastAsia="宋体" w:hAnsi="Arial" w:cs="Arial"/>
          <w:color w:val="333333"/>
          <w:kern w:val="0"/>
          <w:szCs w:val="21"/>
        </w:rPr>
        <w:t>》，结合本市实际情况，制定本规定。</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本市行政区域内的用人单位应当依照《工伤保险条例》（以下简称《条例》）和本规定参加工伤保险，为本单位职工缴纳工伤保险费。用人单位的职工有依照《条例》和本规定享受工伤保险待遇的权利。</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市和区、县社会保险行政部门负责本行政区域内的工伤保险工作。市和区、县社会保险经办机构具体承办工伤保险事务。</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财政、卫生等部门按照职责分工，负责工伤保险有关工作。</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第四条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市社会保险行政部门应当根据有关法律法规规章的规定，制定工伤保险具体政策和管理制度，规划、选择并公布工伤医疗机构、康复机构和辅助器具配置机构。</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市社会保险经办机构负责征收工伤保险费，核定和支付工伤保险待遇，以及与工伤医疗机构、康复机构和辅助器具配置机构签订书面协议等工作。</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第五条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市社会保险行政部门根据国家公布的行业差别费率及行业内费率档次，结合本市工伤保险费收支情况，确定并公布本市适用的行业内费率浮动档次。</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市社会保险经办机构根据用人单位工伤保险费使用、工伤发生率等情况，在所属行业适用的费率浮动档次内，确定用人单位缴费费率。</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第六条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工伤保险基金实行全市统筹。</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工伤保险基金存入社会保障基金财政专户，按照《条例》的规定用于工伤保险待遇，劳动能力鉴定，工伤预防的宣传、培训等费用，以及法律法规规定的用于工伤保险的其他费用的支付。</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市社会保险行政部门会同财政部门根据《条例》的有关规定，拟订工伤保险基金的具体支付项目和标准，报市人民政府批准后施行。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lastRenderedPageBreak/>
        <w:t>第七条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用人单位、职工或者其近亲属、工会组织（以下统称申请人）要求认定工伤的，应当按照《条例》规定的时限，向用人单位登记地的区、县社会保险行政部门提出工伤认定申请。</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第八条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申请人提出工伤认定申请，应当按照《条例》第十八条的规定提交材料，并按照下列规定附具相关证明：</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（一）属于《条例》第十四条第（一）、（二）、（五）项情形的，附具伤害事故证明或者下落不明的事故证明；</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（二）属于《条例》第十四条第（三）项情形的，附具意外伤害证明或者司法机关出具的相关法律文书；</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（三）属于《条例》第十四条第（六）项情形的，附具司法机关、公安机关交通管理、交通运输、铁道等部门或者法律、行政法规授权组织出具的相关法律文书；</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（四）属于《条例》第十五条第一款第（一）项情形的，附具医疗机构出具的抢救记录；</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（五）属于《条例》第十五条第一款第（二）项情形的，附具相关单位出具的证明；</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（六）属于《条例》第十五条第一款第（三）项情形的，附具革命伤残军人证及医疗机构出具的旧伤复发诊断证明。</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职工死亡的，应当同时附具死亡证明。</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第九条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因确认劳动关系发生争议影响工伤认定的，应当在申请工伤认定前依法解决劳动争议。解决劳动争议的时间，不计算在工伤认定申请时限内。</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医疗机构、职业病诊断鉴定机构出具的诊断证明书、病历、职业病诊断证明书或者职业病诊断鉴定书等医学文件，应当符合国家和本市规定的要求。对不符合要求的，区、县社会保险行政部门可以要求有关机构重新出具。</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第十一条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区、县社会保险行政部门收到工伤认定申请，材料完整的，应当在</w:t>
      </w:r>
      <w:r w:rsidRPr="00253680">
        <w:rPr>
          <w:rFonts w:ascii="Arial" w:eastAsia="宋体" w:hAnsi="Arial" w:cs="Arial"/>
          <w:color w:val="333333"/>
          <w:kern w:val="0"/>
          <w:szCs w:val="21"/>
        </w:rPr>
        <w:t>5</w:t>
      </w:r>
      <w:r w:rsidRPr="00253680">
        <w:rPr>
          <w:rFonts w:ascii="Arial" w:eastAsia="宋体" w:hAnsi="Arial" w:cs="Arial"/>
          <w:color w:val="333333"/>
          <w:kern w:val="0"/>
          <w:szCs w:val="21"/>
        </w:rPr>
        <w:t>个工作日内作出受理或者不予受理的决定；材料不完整的，应当一次性书面告知申请人需要补正的全部材料。申请人应当在《条例》规定的工伤认定申请时限内补正全部材料。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区、县社会保险行政部门认为工伤认定申请不属于本辖区管辖的，应当及时报请市社会保险行政部门指定管辖。</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第十二条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区、县社会保险行政部门受理工伤认定申请后，申请人撤回工伤认定申请的，工伤认定程序终止。</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工伤认定程序终止的，申请人在《条例》规定的工伤认定申请时限内，有权再次提出工伤认定申请。</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第十三条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区、县社会保险行政部门受理工伤认定申请后，根据需要可以采取下列措施进行调查核实：</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（一）进入有关单位和事故现场；</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（二）查阅与工伤认定有关的资料，询问有关人员并制作笔录；</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（三）采用记录、复印、录音、录像等方式复制与工伤认定有关的资料。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社会保险行政部门进行调查核实，执法人员不得少于两人，并应当出示执法证件。</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lastRenderedPageBreak/>
        <w:t>第十四条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区、县社会保险行政部门进行调查核实，用人单位、职工、工会组织、医疗机构以及有关部门应当予以协助，如实提供相关情况和证明材料。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第十五条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职工或者其近亲属认为是工伤，用人单位不认为是工伤的，由用人单位承担举证责任。该用人单位不承担举证责任的，区、县社会保险行政部门可以根据职工或者其近亲属提供的证据，或者自行调查取得的证据，依法作出决定。</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第十六条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区、县社会保险行政部门应当根据申请人提供的诊断证明书等医学文件或者调查取得的证据，在工伤认定决定中载明伤害部位。</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工伤职工认为工伤或者职业病直接导致其他疾病并提供工伤医疗机构出具的工伤或者职业病直接导致疾病的诊断证明书的，区、县社会保险行政部门应当在工伤认定决定中予以明确。</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第十七条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本市逐步建立先康复后鉴定、医疗和康复并重的工伤康复制度。</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第十八条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工伤职工认为伤情相对稳定后，用人单位、工伤职工或者其近亲属可以向用人单位登记地的区、县劳动能力鉴定委员会提出劳动能力鉴定的书面申请，并按规定提供相关证明材料。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第十九条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劳动能力鉴定委员会认为工伤职工需要进一步做医学检查的，可以要求工伤职工到工伤医疗机构进行相关医学检查。检查时间不计算在劳动能力鉴定时限内。</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工伤职工因日常生活或者就业需要，经区、县劳动能力鉴定委员会确认，可以安装、配置辅助器具的，应当到工伤辅助器具配置机构安装、配置，所需费用按照国家规定的标准从工伤保险基金支付。具体安装、配置标准由市社会保险行政部门制定并公布。</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第二十一条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工伤职工需要暂停工作接受工伤医疗的，在停工留薪期内，原工资福利待遇不变，由所在单位按月支付。工伤职工停工留薪期一般不超过</w:t>
      </w:r>
      <w:r w:rsidRPr="00253680">
        <w:rPr>
          <w:rFonts w:ascii="Arial" w:eastAsia="宋体" w:hAnsi="Arial" w:cs="Arial"/>
          <w:color w:val="333333"/>
          <w:kern w:val="0"/>
          <w:szCs w:val="21"/>
        </w:rPr>
        <w:t>12</w:t>
      </w:r>
      <w:r w:rsidRPr="00253680">
        <w:rPr>
          <w:rFonts w:ascii="Arial" w:eastAsia="宋体" w:hAnsi="Arial" w:cs="Arial"/>
          <w:color w:val="333333"/>
          <w:kern w:val="0"/>
          <w:szCs w:val="21"/>
        </w:rPr>
        <w:t>个月，按照《条例》规定有正当理由的可以适当延长，但延长不得超过</w:t>
      </w:r>
      <w:r w:rsidRPr="00253680">
        <w:rPr>
          <w:rFonts w:ascii="Arial" w:eastAsia="宋体" w:hAnsi="Arial" w:cs="Arial"/>
          <w:color w:val="333333"/>
          <w:kern w:val="0"/>
          <w:szCs w:val="21"/>
        </w:rPr>
        <w:t>12</w:t>
      </w:r>
      <w:r w:rsidRPr="00253680">
        <w:rPr>
          <w:rFonts w:ascii="Arial" w:eastAsia="宋体" w:hAnsi="Arial" w:cs="Arial"/>
          <w:color w:val="333333"/>
          <w:kern w:val="0"/>
          <w:szCs w:val="21"/>
        </w:rPr>
        <w:t>个月。停工留薪期具体时限按照本市有关规定执行。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第二十二条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申请供养亲属抚恤金的，应当向用人单位登记地的区、县社会保险经办机构提交供养亲属身份证明、经济状况证明、劳动能力鉴定结论、因工死亡职工与供养亲属的关系证明、因工死亡职工工资证明等相关材料。</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第二十三条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参加工伤保险的用人单位破产、解散的，其一级至四级伤残职工、享受供养亲属抚恤金待遇的人员、退休的工伤人员享受的由工伤保险基金支付的工伤待遇，由街道办事处或者乡、镇人民政府设立的社会保障事务机构发放。</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第二十四条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工伤职工与用人单位的劳动关系依法解除或者终止的，该用人单位应当按照《条例》的规定向该工伤职工支付一次性伤残就业补助金。</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新的用人单位与工伤职工建立劳动关系，并且同意支付一次性伤残就业补助金的，原用人单位和新用人单位应当及时到社会保险经办机构办理工伤保险关系转移手续。</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第二十五条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未依法参加工伤保险的用人单位职工发生工伤的，由该用人单位按照《条例》和本规定规定的工伤保险待遇项目和标准支付费用。</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第二十六条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用人单位中断缴费的，中断缴费期间职工发生工伤的，由用人单位按照《条例》和本规定规定的工伤保险待遇项目和标准支付费用；已经享受工伤保险待遇的工伤职工，按照原渠道享受工伤保险待遇。</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lastRenderedPageBreak/>
        <w:t>第二十七条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用人单位未足额缴纳工伤保险费，造成工伤职工享受的工伤保险待遇降低的，降低部分由该用人单位支付。</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第二十八条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被诊断或者鉴定为职业病的职工，现用人单位参加工伤保险的，由现用人单位按照《条例》和本规定规定的工伤保险待遇项目和标准支付费用；现用人单位未参加工伤保险的，职工的工伤保险待遇按照《中华人民共和国职业病防治法》的有关规定执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第二十九条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用人单位或者医疗机构拒绝提供或者未如实提供相关情况和证明材料的，由社会保险行政部门或者卫生行政部门责令改正，可处</w:t>
      </w:r>
      <w:r w:rsidRPr="00253680">
        <w:rPr>
          <w:rFonts w:ascii="Arial" w:eastAsia="宋体" w:hAnsi="Arial" w:cs="Arial"/>
          <w:color w:val="333333"/>
          <w:kern w:val="0"/>
          <w:szCs w:val="21"/>
        </w:rPr>
        <w:t>2000</w:t>
      </w:r>
      <w:r w:rsidRPr="00253680">
        <w:rPr>
          <w:rFonts w:ascii="Arial" w:eastAsia="宋体" w:hAnsi="Arial" w:cs="Arial"/>
          <w:color w:val="333333"/>
          <w:kern w:val="0"/>
          <w:szCs w:val="21"/>
        </w:rPr>
        <w:t>元以上</w:t>
      </w:r>
      <w:r w:rsidRPr="00253680">
        <w:rPr>
          <w:rFonts w:ascii="Arial" w:eastAsia="宋体" w:hAnsi="Arial" w:cs="Arial"/>
          <w:color w:val="333333"/>
          <w:kern w:val="0"/>
          <w:szCs w:val="21"/>
        </w:rPr>
        <w:t>20000</w:t>
      </w:r>
      <w:r w:rsidRPr="00253680">
        <w:rPr>
          <w:rFonts w:ascii="Arial" w:eastAsia="宋体" w:hAnsi="Arial" w:cs="Arial"/>
          <w:color w:val="333333"/>
          <w:kern w:val="0"/>
          <w:szCs w:val="21"/>
        </w:rPr>
        <w:t>元以下罚款。</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第三十条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用人单位、工伤职工或者其近亲属、工伤医疗机构、康复机构、辅助器具配置机构有下列行为之一，造成工伤保险基金损失的，由社会保险行政部门责令退还，并处基金损失金额</w:t>
      </w:r>
      <w:r w:rsidRPr="00253680">
        <w:rPr>
          <w:rFonts w:ascii="Arial" w:eastAsia="宋体" w:hAnsi="Arial" w:cs="Arial"/>
          <w:color w:val="333333"/>
          <w:kern w:val="0"/>
          <w:szCs w:val="21"/>
        </w:rPr>
        <w:t>2</w:t>
      </w:r>
      <w:r w:rsidRPr="00253680">
        <w:rPr>
          <w:rFonts w:ascii="Arial" w:eastAsia="宋体" w:hAnsi="Arial" w:cs="Arial"/>
          <w:color w:val="333333"/>
          <w:kern w:val="0"/>
          <w:szCs w:val="21"/>
        </w:rPr>
        <w:t>倍以上</w:t>
      </w:r>
      <w:r w:rsidRPr="00253680">
        <w:rPr>
          <w:rFonts w:ascii="Arial" w:eastAsia="宋体" w:hAnsi="Arial" w:cs="Arial"/>
          <w:color w:val="333333"/>
          <w:kern w:val="0"/>
          <w:szCs w:val="21"/>
        </w:rPr>
        <w:t>5</w:t>
      </w:r>
      <w:r w:rsidRPr="00253680">
        <w:rPr>
          <w:rFonts w:ascii="Arial" w:eastAsia="宋体" w:hAnsi="Arial" w:cs="Arial"/>
          <w:color w:val="333333"/>
          <w:kern w:val="0"/>
          <w:szCs w:val="21"/>
        </w:rPr>
        <w:t>倍以下罚款：</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（一）冒用参保职工骗取工伤保险待遇的；</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（二）编造住院、康复、配置事实，制作虚假病历、档案的；</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（三）将不符合基金支付的药品或者诊疗、康复服务、配置项目纳入基金结算的；</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（四）采取其他方式骗取工伤保险待遇或者工伤保险基金支出的。</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违反本条前款规定，市社会保险经办机构可以与工伤医疗机构、康复机构、辅助器具配置机构解除服务协议，</w:t>
      </w:r>
      <w:r w:rsidRPr="00253680">
        <w:rPr>
          <w:rFonts w:ascii="Arial" w:eastAsia="宋体" w:hAnsi="Arial" w:cs="Arial"/>
          <w:color w:val="333333"/>
          <w:kern w:val="0"/>
          <w:szCs w:val="21"/>
        </w:rPr>
        <w:t>5</w:t>
      </w:r>
      <w:r w:rsidRPr="00253680">
        <w:rPr>
          <w:rFonts w:ascii="Arial" w:eastAsia="宋体" w:hAnsi="Arial" w:cs="Arial"/>
          <w:color w:val="333333"/>
          <w:kern w:val="0"/>
          <w:szCs w:val="21"/>
        </w:rPr>
        <w:t>年之内不得与其签订服务协议。</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第三十一条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用人单位克扣工伤保险基金支付给工伤职工或者其供养亲属工伤保险待遇的，由社会保险行政部门责令限期改正；逾期不改的，处以</w:t>
      </w:r>
      <w:r w:rsidRPr="00253680">
        <w:rPr>
          <w:rFonts w:ascii="Arial" w:eastAsia="宋体" w:hAnsi="Arial" w:cs="Arial"/>
          <w:color w:val="333333"/>
          <w:kern w:val="0"/>
          <w:szCs w:val="21"/>
        </w:rPr>
        <w:t>3000</w:t>
      </w:r>
      <w:r w:rsidRPr="00253680">
        <w:rPr>
          <w:rFonts w:ascii="Arial" w:eastAsia="宋体" w:hAnsi="Arial" w:cs="Arial"/>
          <w:color w:val="333333"/>
          <w:kern w:val="0"/>
          <w:szCs w:val="21"/>
        </w:rPr>
        <w:t>元以上</w:t>
      </w:r>
      <w:r w:rsidRPr="00253680">
        <w:rPr>
          <w:rFonts w:ascii="Arial" w:eastAsia="宋体" w:hAnsi="Arial" w:cs="Arial"/>
          <w:color w:val="333333"/>
          <w:kern w:val="0"/>
          <w:szCs w:val="21"/>
        </w:rPr>
        <w:t>30000</w:t>
      </w:r>
      <w:r w:rsidRPr="00253680">
        <w:rPr>
          <w:rFonts w:ascii="Arial" w:eastAsia="宋体" w:hAnsi="Arial" w:cs="Arial"/>
          <w:color w:val="333333"/>
          <w:kern w:val="0"/>
          <w:szCs w:val="21"/>
        </w:rPr>
        <w:t>元以下罚款，并可以通知社会保险经办机构直接支付。</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社会保险经办机构按照前款规定，直接支付工伤保险待遇的，有权向用人单位追偿。</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第三十二条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单位和个人违反本规定，《条例》规定有法律责任的，按照其规定执行。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第三十三条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本市国家机关和参照公务员法管理的事业单位、社会团体参加工伤保险的，参照《条例》和本规定执行。</w:t>
      </w:r>
    </w:p>
    <w:p w:rsidR="00253680" w:rsidRPr="00253680" w:rsidRDefault="00253680" w:rsidP="00253680">
      <w:pPr>
        <w:widowControl/>
        <w:shd w:val="clear" w:color="auto" w:fill="FFFFFF"/>
        <w:spacing w:line="360" w:lineRule="atLeast"/>
        <w:ind w:firstLine="480"/>
        <w:jc w:val="left"/>
        <w:rPr>
          <w:rFonts w:ascii="Arial" w:eastAsia="宋体" w:hAnsi="Arial" w:cs="Arial"/>
          <w:color w:val="333333"/>
          <w:kern w:val="0"/>
          <w:szCs w:val="21"/>
        </w:rPr>
      </w:pPr>
      <w:r w:rsidRPr="00253680">
        <w:rPr>
          <w:rFonts w:ascii="Arial" w:eastAsia="宋体" w:hAnsi="Arial" w:cs="Arial"/>
          <w:color w:val="333333"/>
          <w:kern w:val="0"/>
          <w:szCs w:val="21"/>
        </w:rPr>
        <w:t>第三十四条</w:t>
      </w:r>
      <w:r w:rsidRPr="00253680">
        <w:rPr>
          <w:rFonts w:ascii="Arial" w:eastAsia="宋体" w:hAnsi="Arial" w:cs="Arial"/>
          <w:color w:val="333333"/>
          <w:kern w:val="0"/>
          <w:szCs w:val="21"/>
        </w:rPr>
        <w:t xml:space="preserve"> </w:t>
      </w:r>
      <w:r w:rsidRPr="00253680">
        <w:rPr>
          <w:rFonts w:ascii="Arial" w:eastAsia="宋体" w:hAnsi="Arial" w:cs="Arial"/>
          <w:color w:val="333333"/>
          <w:kern w:val="0"/>
          <w:szCs w:val="21"/>
        </w:rPr>
        <w:t>本规定自公布之日起施行。</w:t>
      </w:r>
      <w:r w:rsidRPr="00253680">
        <w:rPr>
          <w:rFonts w:ascii="Arial" w:eastAsia="宋体" w:hAnsi="Arial" w:cs="Arial"/>
          <w:color w:val="333333"/>
          <w:kern w:val="0"/>
          <w:szCs w:val="21"/>
        </w:rPr>
        <w:t>2003</w:t>
      </w:r>
      <w:r w:rsidRPr="00253680">
        <w:rPr>
          <w:rFonts w:ascii="Arial" w:eastAsia="宋体" w:hAnsi="Arial" w:cs="Arial"/>
          <w:color w:val="333333"/>
          <w:kern w:val="0"/>
          <w:szCs w:val="21"/>
        </w:rPr>
        <w:t>年</w:t>
      </w:r>
      <w:r w:rsidRPr="00253680">
        <w:rPr>
          <w:rFonts w:ascii="Arial" w:eastAsia="宋体" w:hAnsi="Arial" w:cs="Arial"/>
          <w:color w:val="333333"/>
          <w:kern w:val="0"/>
          <w:szCs w:val="21"/>
        </w:rPr>
        <w:t>12</w:t>
      </w:r>
      <w:r w:rsidRPr="00253680">
        <w:rPr>
          <w:rFonts w:ascii="Arial" w:eastAsia="宋体" w:hAnsi="Arial" w:cs="Arial"/>
          <w:color w:val="333333"/>
          <w:kern w:val="0"/>
          <w:szCs w:val="21"/>
        </w:rPr>
        <w:t>月</w:t>
      </w:r>
      <w:r w:rsidRPr="00253680">
        <w:rPr>
          <w:rFonts w:ascii="Arial" w:eastAsia="宋体" w:hAnsi="Arial" w:cs="Arial"/>
          <w:color w:val="333333"/>
          <w:kern w:val="0"/>
          <w:szCs w:val="21"/>
        </w:rPr>
        <w:t>1</w:t>
      </w:r>
      <w:r w:rsidRPr="00253680">
        <w:rPr>
          <w:rFonts w:ascii="Arial" w:eastAsia="宋体" w:hAnsi="Arial" w:cs="Arial"/>
          <w:color w:val="333333"/>
          <w:kern w:val="0"/>
          <w:szCs w:val="21"/>
        </w:rPr>
        <w:t>日北京市人民政府第</w:t>
      </w:r>
      <w:r w:rsidRPr="00253680">
        <w:rPr>
          <w:rFonts w:ascii="Arial" w:eastAsia="宋体" w:hAnsi="Arial" w:cs="Arial"/>
          <w:color w:val="333333"/>
          <w:kern w:val="0"/>
          <w:szCs w:val="21"/>
        </w:rPr>
        <w:t>140</w:t>
      </w:r>
      <w:r w:rsidRPr="00253680">
        <w:rPr>
          <w:rFonts w:ascii="Arial" w:eastAsia="宋体" w:hAnsi="Arial" w:cs="Arial"/>
          <w:color w:val="333333"/>
          <w:kern w:val="0"/>
          <w:szCs w:val="21"/>
        </w:rPr>
        <w:t>号令发布的《北京市实施〈工伤保险条例〉办法》同时废止。</w:t>
      </w:r>
      <w:r w:rsidRPr="00253680">
        <w:rPr>
          <w:rFonts w:ascii="Arial" w:eastAsia="宋体" w:hAnsi="Arial" w:cs="Arial"/>
          <w:color w:val="3366CC"/>
          <w:kern w:val="0"/>
          <w:szCs w:val="21"/>
          <w:vertAlign w:val="superscript"/>
        </w:rPr>
        <w:t>[1]</w:t>
      </w:r>
      <w:bookmarkStart w:id="4" w:name="ref_[1]_7482004"/>
      <w:r w:rsidRPr="00253680">
        <w:rPr>
          <w:rFonts w:ascii="Arial" w:eastAsia="宋体" w:hAnsi="Arial" w:cs="Arial"/>
          <w:color w:val="136EC2"/>
          <w:kern w:val="0"/>
          <w:sz w:val="2"/>
          <w:szCs w:val="2"/>
        </w:rPr>
        <w:t> </w:t>
      </w:r>
      <w:bookmarkEnd w:id="4"/>
    </w:p>
    <w:p w:rsidR="00010332" w:rsidRDefault="00010332">
      <w:pPr>
        <w:rPr>
          <w:rFonts w:hint="eastAsia"/>
        </w:rPr>
      </w:pPr>
    </w:p>
    <w:sectPr w:rsidR="00010332" w:rsidSect="000103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3680"/>
    <w:rsid w:val="00010332"/>
    <w:rsid w:val="002536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332"/>
    <w:pPr>
      <w:widowControl w:val="0"/>
      <w:jc w:val="both"/>
    </w:pPr>
  </w:style>
  <w:style w:type="paragraph" w:styleId="1">
    <w:name w:val="heading 1"/>
    <w:basedOn w:val="a"/>
    <w:link w:val="1Char"/>
    <w:uiPriority w:val="9"/>
    <w:qFormat/>
    <w:rsid w:val="0025368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5368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53680"/>
    <w:rPr>
      <w:rFonts w:ascii="宋体" w:eastAsia="宋体" w:hAnsi="宋体" w:cs="宋体"/>
      <w:b/>
      <w:bCs/>
      <w:kern w:val="36"/>
      <w:sz w:val="48"/>
      <w:szCs w:val="48"/>
    </w:rPr>
  </w:style>
  <w:style w:type="character" w:customStyle="1" w:styleId="2Char">
    <w:name w:val="标题 2 Char"/>
    <w:basedOn w:val="a0"/>
    <w:link w:val="2"/>
    <w:uiPriority w:val="9"/>
    <w:rsid w:val="00253680"/>
    <w:rPr>
      <w:rFonts w:ascii="宋体" w:eastAsia="宋体" w:hAnsi="宋体" w:cs="宋体"/>
      <w:b/>
      <w:bCs/>
      <w:kern w:val="0"/>
      <w:sz w:val="36"/>
      <w:szCs w:val="36"/>
    </w:rPr>
  </w:style>
  <w:style w:type="character" w:customStyle="1" w:styleId="lemmatitleh1">
    <w:name w:val="lemmatitleh1"/>
    <w:basedOn w:val="a0"/>
    <w:rsid w:val="00253680"/>
  </w:style>
  <w:style w:type="character" w:customStyle="1" w:styleId="bk-editable-lemma-btns">
    <w:name w:val="bk-editable-lemma-btns"/>
    <w:basedOn w:val="a0"/>
    <w:rsid w:val="00253680"/>
  </w:style>
  <w:style w:type="character" w:styleId="a3">
    <w:name w:val="Hyperlink"/>
    <w:basedOn w:val="a0"/>
    <w:uiPriority w:val="99"/>
    <w:semiHidden/>
    <w:unhideWhenUsed/>
    <w:rsid w:val="00253680"/>
    <w:rPr>
      <w:color w:val="0000FF"/>
      <w:u w:val="single"/>
    </w:rPr>
  </w:style>
  <w:style w:type="character" w:styleId="a4">
    <w:name w:val="Strong"/>
    <w:basedOn w:val="a0"/>
    <w:uiPriority w:val="22"/>
    <w:qFormat/>
    <w:rsid w:val="00253680"/>
    <w:rPr>
      <w:b/>
      <w:bCs/>
    </w:rPr>
  </w:style>
  <w:style w:type="paragraph" w:customStyle="1" w:styleId="z-catalog-i1">
    <w:name w:val="z-catalog-i1"/>
    <w:basedOn w:val="a"/>
    <w:rsid w:val="00253680"/>
    <w:pPr>
      <w:widowControl/>
      <w:spacing w:before="100" w:beforeAutospacing="1" w:after="100" w:afterAutospacing="1"/>
      <w:jc w:val="left"/>
    </w:pPr>
    <w:rPr>
      <w:rFonts w:ascii="宋体" w:eastAsia="宋体" w:hAnsi="宋体" w:cs="宋体"/>
      <w:kern w:val="0"/>
      <w:sz w:val="24"/>
      <w:szCs w:val="24"/>
    </w:rPr>
  </w:style>
  <w:style w:type="character" w:customStyle="1" w:styleId="catalog-item-index1">
    <w:name w:val="catalog-item-index1"/>
    <w:basedOn w:val="a0"/>
    <w:rsid w:val="00253680"/>
  </w:style>
  <w:style w:type="character" w:customStyle="1" w:styleId="headline-1-index">
    <w:name w:val="headline-1-index"/>
    <w:basedOn w:val="a0"/>
    <w:rsid w:val="00253680"/>
  </w:style>
  <w:style w:type="character" w:customStyle="1" w:styleId="headline-content">
    <w:name w:val="headline-content"/>
    <w:basedOn w:val="a0"/>
    <w:rsid w:val="00253680"/>
  </w:style>
  <w:style w:type="character" w:customStyle="1" w:styleId="textedit">
    <w:name w:val="text_edit"/>
    <w:basedOn w:val="a0"/>
    <w:rsid w:val="00253680"/>
  </w:style>
</w:styles>
</file>

<file path=word/webSettings.xml><?xml version="1.0" encoding="utf-8"?>
<w:webSettings xmlns:r="http://schemas.openxmlformats.org/officeDocument/2006/relationships" xmlns:w="http://schemas.openxmlformats.org/wordprocessingml/2006/main">
  <w:divs>
    <w:div w:id="154347479">
      <w:bodyDiv w:val="1"/>
      <w:marLeft w:val="0"/>
      <w:marRight w:val="0"/>
      <w:marTop w:val="0"/>
      <w:marBottom w:val="0"/>
      <w:divBdr>
        <w:top w:val="none" w:sz="0" w:space="0" w:color="auto"/>
        <w:left w:val="none" w:sz="0" w:space="0" w:color="auto"/>
        <w:bottom w:val="none" w:sz="0" w:space="0" w:color="auto"/>
        <w:right w:val="none" w:sz="0" w:space="0" w:color="auto"/>
      </w:divBdr>
      <w:divsChild>
        <w:div w:id="1687554996">
          <w:marLeft w:val="0"/>
          <w:marRight w:val="0"/>
          <w:marTop w:val="0"/>
          <w:marBottom w:val="0"/>
          <w:divBdr>
            <w:top w:val="none" w:sz="0" w:space="0" w:color="auto"/>
            <w:left w:val="none" w:sz="0" w:space="0" w:color="auto"/>
            <w:bottom w:val="none" w:sz="0" w:space="0" w:color="auto"/>
            <w:right w:val="none" w:sz="0" w:space="0" w:color="auto"/>
          </w:divBdr>
        </w:div>
        <w:div w:id="311908402">
          <w:marLeft w:val="0"/>
          <w:marRight w:val="0"/>
          <w:marTop w:val="0"/>
          <w:marBottom w:val="270"/>
          <w:divBdr>
            <w:top w:val="none" w:sz="0" w:space="0" w:color="auto"/>
            <w:left w:val="none" w:sz="0" w:space="0" w:color="auto"/>
            <w:bottom w:val="none" w:sz="0" w:space="0" w:color="auto"/>
            <w:right w:val="none" w:sz="0" w:space="0" w:color="auto"/>
          </w:divBdr>
          <w:divsChild>
            <w:div w:id="77749281">
              <w:marLeft w:val="0"/>
              <w:marRight w:val="0"/>
              <w:marTop w:val="0"/>
              <w:marBottom w:val="270"/>
              <w:divBdr>
                <w:top w:val="none" w:sz="0" w:space="0" w:color="auto"/>
                <w:left w:val="none" w:sz="0" w:space="0" w:color="auto"/>
                <w:bottom w:val="none" w:sz="0" w:space="0" w:color="auto"/>
                <w:right w:val="none" w:sz="0" w:space="0" w:color="auto"/>
              </w:divBdr>
              <w:divsChild>
                <w:div w:id="1060446260">
                  <w:marLeft w:val="0"/>
                  <w:marRight w:val="0"/>
                  <w:marTop w:val="0"/>
                  <w:marBottom w:val="0"/>
                  <w:divBdr>
                    <w:top w:val="none" w:sz="0" w:space="0" w:color="auto"/>
                    <w:left w:val="none" w:sz="0" w:space="0" w:color="auto"/>
                    <w:bottom w:val="none" w:sz="0" w:space="0" w:color="auto"/>
                    <w:right w:val="none" w:sz="0" w:space="0" w:color="auto"/>
                  </w:divBdr>
                  <w:divsChild>
                    <w:div w:id="2005934225">
                      <w:marLeft w:val="0"/>
                      <w:marRight w:val="0"/>
                      <w:marTop w:val="225"/>
                      <w:marBottom w:val="75"/>
                      <w:divBdr>
                        <w:top w:val="none" w:sz="0" w:space="0" w:color="auto"/>
                        <w:left w:val="none" w:sz="0" w:space="0" w:color="auto"/>
                        <w:bottom w:val="none" w:sz="0" w:space="0" w:color="auto"/>
                        <w:right w:val="none" w:sz="0" w:space="0" w:color="auto"/>
                      </w:divBdr>
                    </w:div>
                    <w:div w:id="2041202972">
                      <w:marLeft w:val="0"/>
                      <w:marRight w:val="0"/>
                      <w:marTop w:val="225"/>
                      <w:marBottom w:val="75"/>
                      <w:divBdr>
                        <w:top w:val="none" w:sz="0" w:space="0" w:color="auto"/>
                        <w:left w:val="none" w:sz="0" w:space="0" w:color="auto"/>
                        <w:bottom w:val="none" w:sz="0" w:space="0" w:color="auto"/>
                        <w:right w:val="none" w:sz="0" w:space="0" w:color="auto"/>
                      </w:divBdr>
                    </w:div>
                    <w:div w:id="1354696172">
                      <w:marLeft w:val="0"/>
                      <w:marRight w:val="0"/>
                      <w:marTop w:val="225"/>
                      <w:marBottom w:val="75"/>
                      <w:divBdr>
                        <w:top w:val="none" w:sz="0" w:space="0" w:color="auto"/>
                        <w:left w:val="none" w:sz="0" w:space="0" w:color="auto"/>
                        <w:bottom w:val="none" w:sz="0" w:space="0" w:color="auto"/>
                        <w:right w:val="none" w:sz="0" w:space="0" w:color="auto"/>
                      </w:divBdr>
                    </w:div>
                    <w:div w:id="1149597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43536115">
          <w:marLeft w:val="0"/>
          <w:marRight w:val="0"/>
          <w:marTop w:val="450"/>
          <w:marBottom w:val="0"/>
          <w:divBdr>
            <w:top w:val="none" w:sz="0" w:space="0" w:color="auto"/>
            <w:left w:val="none" w:sz="0" w:space="0" w:color="auto"/>
            <w:bottom w:val="none" w:sz="0" w:space="0" w:color="auto"/>
            <w:right w:val="none" w:sz="0" w:space="0" w:color="auto"/>
          </w:divBdr>
        </w:div>
        <w:div w:id="1669674138">
          <w:marLeft w:val="0"/>
          <w:marRight w:val="0"/>
          <w:marTop w:val="0"/>
          <w:marBottom w:val="0"/>
          <w:divBdr>
            <w:top w:val="none" w:sz="0" w:space="0" w:color="auto"/>
            <w:left w:val="none" w:sz="0" w:space="0" w:color="auto"/>
            <w:bottom w:val="none" w:sz="0" w:space="0" w:color="auto"/>
            <w:right w:val="none" w:sz="0" w:space="0" w:color="auto"/>
          </w:divBdr>
          <w:divsChild>
            <w:div w:id="1317805674">
              <w:marLeft w:val="0"/>
              <w:marRight w:val="0"/>
              <w:marTop w:val="225"/>
              <w:marBottom w:val="75"/>
              <w:divBdr>
                <w:top w:val="none" w:sz="0" w:space="0" w:color="auto"/>
                <w:left w:val="none" w:sz="0" w:space="0" w:color="auto"/>
                <w:bottom w:val="none" w:sz="0" w:space="0" w:color="auto"/>
                <w:right w:val="none" w:sz="0" w:space="0" w:color="auto"/>
              </w:divBdr>
            </w:div>
            <w:div w:id="1698239959">
              <w:marLeft w:val="0"/>
              <w:marRight w:val="0"/>
              <w:marTop w:val="225"/>
              <w:marBottom w:val="75"/>
              <w:divBdr>
                <w:top w:val="none" w:sz="0" w:space="0" w:color="auto"/>
                <w:left w:val="none" w:sz="0" w:space="0" w:color="auto"/>
                <w:bottom w:val="none" w:sz="0" w:space="0" w:color="auto"/>
                <w:right w:val="none" w:sz="0" w:space="0" w:color="auto"/>
              </w:divBdr>
            </w:div>
            <w:div w:id="1707873348">
              <w:marLeft w:val="0"/>
              <w:marRight w:val="0"/>
              <w:marTop w:val="225"/>
              <w:marBottom w:val="75"/>
              <w:divBdr>
                <w:top w:val="none" w:sz="0" w:space="0" w:color="auto"/>
                <w:left w:val="none" w:sz="0" w:space="0" w:color="auto"/>
                <w:bottom w:val="none" w:sz="0" w:space="0" w:color="auto"/>
                <w:right w:val="none" w:sz="0" w:space="0" w:color="auto"/>
              </w:divBdr>
            </w:div>
            <w:div w:id="143620027">
              <w:marLeft w:val="0"/>
              <w:marRight w:val="0"/>
              <w:marTop w:val="225"/>
              <w:marBottom w:val="75"/>
              <w:divBdr>
                <w:top w:val="none" w:sz="0" w:space="0" w:color="auto"/>
                <w:left w:val="none" w:sz="0" w:space="0" w:color="auto"/>
                <w:bottom w:val="none" w:sz="0" w:space="0" w:color="auto"/>
                <w:right w:val="none" w:sz="0" w:space="0" w:color="auto"/>
              </w:divBdr>
            </w:div>
            <w:div w:id="1683776132">
              <w:marLeft w:val="0"/>
              <w:marRight w:val="0"/>
              <w:marTop w:val="225"/>
              <w:marBottom w:val="75"/>
              <w:divBdr>
                <w:top w:val="none" w:sz="0" w:space="0" w:color="auto"/>
                <w:left w:val="none" w:sz="0" w:space="0" w:color="auto"/>
                <w:bottom w:val="none" w:sz="0" w:space="0" w:color="auto"/>
                <w:right w:val="none" w:sz="0" w:space="0" w:color="auto"/>
              </w:divBdr>
            </w:div>
            <w:div w:id="311637562">
              <w:marLeft w:val="0"/>
              <w:marRight w:val="0"/>
              <w:marTop w:val="225"/>
              <w:marBottom w:val="75"/>
              <w:divBdr>
                <w:top w:val="none" w:sz="0" w:space="0" w:color="auto"/>
                <w:left w:val="none" w:sz="0" w:space="0" w:color="auto"/>
                <w:bottom w:val="none" w:sz="0" w:space="0" w:color="auto"/>
                <w:right w:val="none" w:sz="0" w:space="0" w:color="auto"/>
              </w:divBdr>
            </w:div>
            <w:div w:id="2006862101">
              <w:marLeft w:val="0"/>
              <w:marRight w:val="0"/>
              <w:marTop w:val="225"/>
              <w:marBottom w:val="75"/>
              <w:divBdr>
                <w:top w:val="none" w:sz="0" w:space="0" w:color="auto"/>
                <w:left w:val="none" w:sz="0" w:space="0" w:color="auto"/>
                <w:bottom w:val="none" w:sz="0" w:space="0" w:color="auto"/>
                <w:right w:val="none" w:sz="0" w:space="0" w:color="auto"/>
              </w:divBdr>
            </w:div>
            <w:div w:id="1195535988">
              <w:marLeft w:val="0"/>
              <w:marRight w:val="0"/>
              <w:marTop w:val="225"/>
              <w:marBottom w:val="75"/>
              <w:divBdr>
                <w:top w:val="none" w:sz="0" w:space="0" w:color="auto"/>
                <w:left w:val="none" w:sz="0" w:space="0" w:color="auto"/>
                <w:bottom w:val="none" w:sz="0" w:space="0" w:color="auto"/>
                <w:right w:val="none" w:sz="0" w:space="0" w:color="auto"/>
              </w:divBdr>
            </w:div>
            <w:div w:id="2043167638">
              <w:marLeft w:val="0"/>
              <w:marRight w:val="0"/>
              <w:marTop w:val="225"/>
              <w:marBottom w:val="75"/>
              <w:divBdr>
                <w:top w:val="none" w:sz="0" w:space="0" w:color="auto"/>
                <w:left w:val="none" w:sz="0" w:space="0" w:color="auto"/>
                <w:bottom w:val="none" w:sz="0" w:space="0" w:color="auto"/>
                <w:right w:val="none" w:sz="0" w:space="0" w:color="auto"/>
              </w:divBdr>
            </w:div>
            <w:div w:id="2117020445">
              <w:marLeft w:val="0"/>
              <w:marRight w:val="0"/>
              <w:marTop w:val="225"/>
              <w:marBottom w:val="75"/>
              <w:divBdr>
                <w:top w:val="none" w:sz="0" w:space="0" w:color="auto"/>
                <w:left w:val="none" w:sz="0" w:space="0" w:color="auto"/>
                <w:bottom w:val="none" w:sz="0" w:space="0" w:color="auto"/>
                <w:right w:val="none" w:sz="0" w:space="0" w:color="auto"/>
              </w:divBdr>
            </w:div>
            <w:div w:id="2095086871">
              <w:marLeft w:val="0"/>
              <w:marRight w:val="0"/>
              <w:marTop w:val="225"/>
              <w:marBottom w:val="75"/>
              <w:divBdr>
                <w:top w:val="none" w:sz="0" w:space="0" w:color="auto"/>
                <w:left w:val="none" w:sz="0" w:space="0" w:color="auto"/>
                <w:bottom w:val="none" w:sz="0" w:space="0" w:color="auto"/>
                <w:right w:val="none" w:sz="0" w:space="0" w:color="auto"/>
              </w:divBdr>
            </w:div>
            <w:div w:id="228733888">
              <w:marLeft w:val="0"/>
              <w:marRight w:val="0"/>
              <w:marTop w:val="225"/>
              <w:marBottom w:val="75"/>
              <w:divBdr>
                <w:top w:val="none" w:sz="0" w:space="0" w:color="auto"/>
                <w:left w:val="none" w:sz="0" w:space="0" w:color="auto"/>
                <w:bottom w:val="none" w:sz="0" w:space="0" w:color="auto"/>
                <w:right w:val="none" w:sz="0" w:space="0" w:color="auto"/>
              </w:divBdr>
            </w:div>
            <w:div w:id="1887597302">
              <w:marLeft w:val="0"/>
              <w:marRight w:val="0"/>
              <w:marTop w:val="225"/>
              <w:marBottom w:val="75"/>
              <w:divBdr>
                <w:top w:val="none" w:sz="0" w:space="0" w:color="auto"/>
                <w:left w:val="none" w:sz="0" w:space="0" w:color="auto"/>
                <w:bottom w:val="none" w:sz="0" w:space="0" w:color="auto"/>
                <w:right w:val="none" w:sz="0" w:space="0" w:color="auto"/>
              </w:divBdr>
            </w:div>
            <w:div w:id="1640770699">
              <w:marLeft w:val="0"/>
              <w:marRight w:val="0"/>
              <w:marTop w:val="225"/>
              <w:marBottom w:val="75"/>
              <w:divBdr>
                <w:top w:val="none" w:sz="0" w:space="0" w:color="auto"/>
                <w:left w:val="none" w:sz="0" w:space="0" w:color="auto"/>
                <w:bottom w:val="none" w:sz="0" w:space="0" w:color="auto"/>
                <w:right w:val="none" w:sz="0" w:space="0" w:color="auto"/>
              </w:divBdr>
            </w:div>
            <w:div w:id="2003655714">
              <w:marLeft w:val="0"/>
              <w:marRight w:val="0"/>
              <w:marTop w:val="225"/>
              <w:marBottom w:val="75"/>
              <w:divBdr>
                <w:top w:val="none" w:sz="0" w:space="0" w:color="auto"/>
                <w:left w:val="none" w:sz="0" w:space="0" w:color="auto"/>
                <w:bottom w:val="none" w:sz="0" w:space="0" w:color="auto"/>
                <w:right w:val="none" w:sz="0" w:space="0" w:color="auto"/>
              </w:divBdr>
            </w:div>
            <w:div w:id="562064272">
              <w:marLeft w:val="0"/>
              <w:marRight w:val="0"/>
              <w:marTop w:val="225"/>
              <w:marBottom w:val="75"/>
              <w:divBdr>
                <w:top w:val="none" w:sz="0" w:space="0" w:color="auto"/>
                <w:left w:val="none" w:sz="0" w:space="0" w:color="auto"/>
                <w:bottom w:val="none" w:sz="0" w:space="0" w:color="auto"/>
                <w:right w:val="none" w:sz="0" w:space="0" w:color="auto"/>
              </w:divBdr>
            </w:div>
            <w:div w:id="297759278">
              <w:marLeft w:val="0"/>
              <w:marRight w:val="0"/>
              <w:marTop w:val="225"/>
              <w:marBottom w:val="75"/>
              <w:divBdr>
                <w:top w:val="none" w:sz="0" w:space="0" w:color="auto"/>
                <w:left w:val="none" w:sz="0" w:space="0" w:color="auto"/>
                <w:bottom w:val="none" w:sz="0" w:space="0" w:color="auto"/>
                <w:right w:val="none" w:sz="0" w:space="0" w:color="auto"/>
              </w:divBdr>
            </w:div>
            <w:div w:id="1882396989">
              <w:marLeft w:val="0"/>
              <w:marRight w:val="0"/>
              <w:marTop w:val="225"/>
              <w:marBottom w:val="75"/>
              <w:divBdr>
                <w:top w:val="none" w:sz="0" w:space="0" w:color="auto"/>
                <w:left w:val="none" w:sz="0" w:space="0" w:color="auto"/>
                <w:bottom w:val="none" w:sz="0" w:space="0" w:color="auto"/>
                <w:right w:val="none" w:sz="0" w:space="0" w:color="auto"/>
              </w:divBdr>
            </w:div>
            <w:div w:id="1524249762">
              <w:marLeft w:val="0"/>
              <w:marRight w:val="0"/>
              <w:marTop w:val="225"/>
              <w:marBottom w:val="75"/>
              <w:divBdr>
                <w:top w:val="none" w:sz="0" w:space="0" w:color="auto"/>
                <w:left w:val="none" w:sz="0" w:space="0" w:color="auto"/>
                <w:bottom w:val="none" w:sz="0" w:space="0" w:color="auto"/>
                <w:right w:val="none" w:sz="0" w:space="0" w:color="auto"/>
              </w:divBdr>
            </w:div>
            <w:div w:id="1304001593">
              <w:marLeft w:val="0"/>
              <w:marRight w:val="0"/>
              <w:marTop w:val="225"/>
              <w:marBottom w:val="75"/>
              <w:divBdr>
                <w:top w:val="none" w:sz="0" w:space="0" w:color="auto"/>
                <w:left w:val="none" w:sz="0" w:space="0" w:color="auto"/>
                <w:bottom w:val="none" w:sz="0" w:space="0" w:color="auto"/>
                <w:right w:val="none" w:sz="0" w:space="0" w:color="auto"/>
              </w:divBdr>
            </w:div>
            <w:div w:id="1032463531">
              <w:marLeft w:val="0"/>
              <w:marRight w:val="0"/>
              <w:marTop w:val="225"/>
              <w:marBottom w:val="75"/>
              <w:divBdr>
                <w:top w:val="none" w:sz="0" w:space="0" w:color="auto"/>
                <w:left w:val="none" w:sz="0" w:space="0" w:color="auto"/>
                <w:bottom w:val="none" w:sz="0" w:space="0" w:color="auto"/>
                <w:right w:val="none" w:sz="0" w:space="0" w:color="auto"/>
              </w:divBdr>
            </w:div>
            <w:div w:id="1160923349">
              <w:marLeft w:val="0"/>
              <w:marRight w:val="0"/>
              <w:marTop w:val="225"/>
              <w:marBottom w:val="75"/>
              <w:divBdr>
                <w:top w:val="none" w:sz="0" w:space="0" w:color="auto"/>
                <w:left w:val="none" w:sz="0" w:space="0" w:color="auto"/>
                <w:bottom w:val="none" w:sz="0" w:space="0" w:color="auto"/>
                <w:right w:val="none" w:sz="0" w:space="0" w:color="auto"/>
              </w:divBdr>
            </w:div>
            <w:div w:id="1134441694">
              <w:marLeft w:val="0"/>
              <w:marRight w:val="0"/>
              <w:marTop w:val="225"/>
              <w:marBottom w:val="75"/>
              <w:divBdr>
                <w:top w:val="none" w:sz="0" w:space="0" w:color="auto"/>
                <w:left w:val="none" w:sz="0" w:space="0" w:color="auto"/>
                <w:bottom w:val="none" w:sz="0" w:space="0" w:color="auto"/>
                <w:right w:val="none" w:sz="0" w:space="0" w:color="auto"/>
              </w:divBdr>
            </w:div>
            <w:div w:id="959258577">
              <w:marLeft w:val="0"/>
              <w:marRight w:val="0"/>
              <w:marTop w:val="225"/>
              <w:marBottom w:val="75"/>
              <w:divBdr>
                <w:top w:val="none" w:sz="0" w:space="0" w:color="auto"/>
                <w:left w:val="none" w:sz="0" w:space="0" w:color="auto"/>
                <w:bottom w:val="none" w:sz="0" w:space="0" w:color="auto"/>
                <w:right w:val="none" w:sz="0" w:space="0" w:color="auto"/>
              </w:divBdr>
            </w:div>
            <w:div w:id="345208097">
              <w:marLeft w:val="0"/>
              <w:marRight w:val="0"/>
              <w:marTop w:val="225"/>
              <w:marBottom w:val="75"/>
              <w:divBdr>
                <w:top w:val="none" w:sz="0" w:space="0" w:color="auto"/>
                <w:left w:val="none" w:sz="0" w:space="0" w:color="auto"/>
                <w:bottom w:val="none" w:sz="0" w:space="0" w:color="auto"/>
                <w:right w:val="none" w:sz="0" w:space="0" w:color="auto"/>
              </w:divBdr>
            </w:div>
            <w:div w:id="354422909">
              <w:marLeft w:val="0"/>
              <w:marRight w:val="0"/>
              <w:marTop w:val="225"/>
              <w:marBottom w:val="75"/>
              <w:divBdr>
                <w:top w:val="none" w:sz="0" w:space="0" w:color="auto"/>
                <w:left w:val="none" w:sz="0" w:space="0" w:color="auto"/>
                <w:bottom w:val="none" w:sz="0" w:space="0" w:color="auto"/>
                <w:right w:val="none" w:sz="0" w:space="0" w:color="auto"/>
              </w:divBdr>
            </w:div>
            <w:div w:id="250434776">
              <w:marLeft w:val="0"/>
              <w:marRight w:val="0"/>
              <w:marTop w:val="225"/>
              <w:marBottom w:val="75"/>
              <w:divBdr>
                <w:top w:val="none" w:sz="0" w:space="0" w:color="auto"/>
                <w:left w:val="none" w:sz="0" w:space="0" w:color="auto"/>
                <w:bottom w:val="none" w:sz="0" w:space="0" w:color="auto"/>
                <w:right w:val="none" w:sz="0" w:space="0" w:color="auto"/>
              </w:divBdr>
            </w:div>
            <w:div w:id="2063096405">
              <w:marLeft w:val="0"/>
              <w:marRight w:val="0"/>
              <w:marTop w:val="225"/>
              <w:marBottom w:val="75"/>
              <w:divBdr>
                <w:top w:val="none" w:sz="0" w:space="0" w:color="auto"/>
                <w:left w:val="none" w:sz="0" w:space="0" w:color="auto"/>
                <w:bottom w:val="none" w:sz="0" w:space="0" w:color="auto"/>
                <w:right w:val="none" w:sz="0" w:space="0" w:color="auto"/>
              </w:divBdr>
            </w:div>
            <w:div w:id="192310372">
              <w:marLeft w:val="0"/>
              <w:marRight w:val="0"/>
              <w:marTop w:val="225"/>
              <w:marBottom w:val="75"/>
              <w:divBdr>
                <w:top w:val="none" w:sz="0" w:space="0" w:color="auto"/>
                <w:left w:val="none" w:sz="0" w:space="0" w:color="auto"/>
                <w:bottom w:val="none" w:sz="0" w:space="0" w:color="auto"/>
                <w:right w:val="none" w:sz="0" w:space="0" w:color="auto"/>
              </w:divBdr>
            </w:div>
            <w:div w:id="1673416127">
              <w:marLeft w:val="0"/>
              <w:marRight w:val="0"/>
              <w:marTop w:val="225"/>
              <w:marBottom w:val="75"/>
              <w:divBdr>
                <w:top w:val="none" w:sz="0" w:space="0" w:color="auto"/>
                <w:left w:val="none" w:sz="0" w:space="0" w:color="auto"/>
                <w:bottom w:val="none" w:sz="0" w:space="0" w:color="auto"/>
                <w:right w:val="none" w:sz="0" w:space="0" w:color="auto"/>
              </w:divBdr>
            </w:div>
            <w:div w:id="971792128">
              <w:marLeft w:val="0"/>
              <w:marRight w:val="0"/>
              <w:marTop w:val="225"/>
              <w:marBottom w:val="75"/>
              <w:divBdr>
                <w:top w:val="none" w:sz="0" w:space="0" w:color="auto"/>
                <w:left w:val="none" w:sz="0" w:space="0" w:color="auto"/>
                <w:bottom w:val="none" w:sz="0" w:space="0" w:color="auto"/>
                <w:right w:val="none" w:sz="0" w:space="0" w:color="auto"/>
              </w:divBdr>
            </w:div>
            <w:div w:id="582298464">
              <w:marLeft w:val="0"/>
              <w:marRight w:val="0"/>
              <w:marTop w:val="225"/>
              <w:marBottom w:val="75"/>
              <w:divBdr>
                <w:top w:val="none" w:sz="0" w:space="0" w:color="auto"/>
                <w:left w:val="none" w:sz="0" w:space="0" w:color="auto"/>
                <w:bottom w:val="none" w:sz="0" w:space="0" w:color="auto"/>
                <w:right w:val="none" w:sz="0" w:space="0" w:color="auto"/>
              </w:divBdr>
            </w:div>
            <w:div w:id="379715666">
              <w:marLeft w:val="0"/>
              <w:marRight w:val="0"/>
              <w:marTop w:val="225"/>
              <w:marBottom w:val="75"/>
              <w:divBdr>
                <w:top w:val="none" w:sz="0" w:space="0" w:color="auto"/>
                <w:left w:val="none" w:sz="0" w:space="0" w:color="auto"/>
                <w:bottom w:val="none" w:sz="0" w:space="0" w:color="auto"/>
                <w:right w:val="none" w:sz="0" w:space="0" w:color="auto"/>
              </w:divBdr>
            </w:div>
            <w:div w:id="1117674018">
              <w:marLeft w:val="0"/>
              <w:marRight w:val="0"/>
              <w:marTop w:val="225"/>
              <w:marBottom w:val="75"/>
              <w:divBdr>
                <w:top w:val="none" w:sz="0" w:space="0" w:color="auto"/>
                <w:left w:val="none" w:sz="0" w:space="0" w:color="auto"/>
                <w:bottom w:val="none" w:sz="0" w:space="0" w:color="auto"/>
                <w:right w:val="none" w:sz="0" w:space="0" w:color="auto"/>
              </w:divBdr>
            </w:div>
            <w:div w:id="1776705085">
              <w:marLeft w:val="0"/>
              <w:marRight w:val="0"/>
              <w:marTop w:val="225"/>
              <w:marBottom w:val="75"/>
              <w:divBdr>
                <w:top w:val="none" w:sz="0" w:space="0" w:color="auto"/>
                <w:left w:val="none" w:sz="0" w:space="0" w:color="auto"/>
                <w:bottom w:val="none" w:sz="0" w:space="0" w:color="auto"/>
                <w:right w:val="none" w:sz="0" w:space="0" w:color="auto"/>
              </w:divBdr>
            </w:div>
            <w:div w:id="1781101485">
              <w:marLeft w:val="0"/>
              <w:marRight w:val="0"/>
              <w:marTop w:val="225"/>
              <w:marBottom w:val="75"/>
              <w:divBdr>
                <w:top w:val="none" w:sz="0" w:space="0" w:color="auto"/>
                <w:left w:val="none" w:sz="0" w:space="0" w:color="auto"/>
                <w:bottom w:val="none" w:sz="0" w:space="0" w:color="auto"/>
                <w:right w:val="none" w:sz="0" w:space="0" w:color="auto"/>
              </w:divBdr>
            </w:div>
            <w:div w:id="1429428107">
              <w:marLeft w:val="0"/>
              <w:marRight w:val="0"/>
              <w:marTop w:val="225"/>
              <w:marBottom w:val="75"/>
              <w:divBdr>
                <w:top w:val="none" w:sz="0" w:space="0" w:color="auto"/>
                <w:left w:val="none" w:sz="0" w:space="0" w:color="auto"/>
                <w:bottom w:val="none" w:sz="0" w:space="0" w:color="auto"/>
                <w:right w:val="none" w:sz="0" w:space="0" w:color="auto"/>
              </w:divBdr>
            </w:div>
            <w:div w:id="488715418">
              <w:marLeft w:val="0"/>
              <w:marRight w:val="0"/>
              <w:marTop w:val="225"/>
              <w:marBottom w:val="75"/>
              <w:divBdr>
                <w:top w:val="none" w:sz="0" w:space="0" w:color="auto"/>
                <w:left w:val="none" w:sz="0" w:space="0" w:color="auto"/>
                <w:bottom w:val="none" w:sz="0" w:space="0" w:color="auto"/>
                <w:right w:val="none" w:sz="0" w:space="0" w:color="auto"/>
              </w:divBdr>
            </w:div>
            <w:div w:id="191967245">
              <w:marLeft w:val="0"/>
              <w:marRight w:val="0"/>
              <w:marTop w:val="225"/>
              <w:marBottom w:val="75"/>
              <w:divBdr>
                <w:top w:val="none" w:sz="0" w:space="0" w:color="auto"/>
                <w:left w:val="none" w:sz="0" w:space="0" w:color="auto"/>
                <w:bottom w:val="none" w:sz="0" w:space="0" w:color="auto"/>
                <w:right w:val="none" w:sz="0" w:space="0" w:color="auto"/>
              </w:divBdr>
            </w:div>
            <w:div w:id="1988120441">
              <w:marLeft w:val="0"/>
              <w:marRight w:val="0"/>
              <w:marTop w:val="225"/>
              <w:marBottom w:val="75"/>
              <w:divBdr>
                <w:top w:val="none" w:sz="0" w:space="0" w:color="auto"/>
                <w:left w:val="none" w:sz="0" w:space="0" w:color="auto"/>
                <w:bottom w:val="none" w:sz="0" w:space="0" w:color="auto"/>
                <w:right w:val="none" w:sz="0" w:space="0" w:color="auto"/>
              </w:divBdr>
            </w:div>
            <w:div w:id="2036805663">
              <w:marLeft w:val="0"/>
              <w:marRight w:val="0"/>
              <w:marTop w:val="225"/>
              <w:marBottom w:val="75"/>
              <w:divBdr>
                <w:top w:val="none" w:sz="0" w:space="0" w:color="auto"/>
                <w:left w:val="none" w:sz="0" w:space="0" w:color="auto"/>
                <w:bottom w:val="none" w:sz="0" w:space="0" w:color="auto"/>
                <w:right w:val="none" w:sz="0" w:space="0" w:color="auto"/>
              </w:divBdr>
            </w:div>
            <w:div w:id="588660009">
              <w:marLeft w:val="0"/>
              <w:marRight w:val="0"/>
              <w:marTop w:val="225"/>
              <w:marBottom w:val="75"/>
              <w:divBdr>
                <w:top w:val="none" w:sz="0" w:space="0" w:color="auto"/>
                <w:left w:val="none" w:sz="0" w:space="0" w:color="auto"/>
                <w:bottom w:val="none" w:sz="0" w:space="0" w:color="auto"/>
                <w:right w:val="none" w:sz="0" w:space="0" w:color="auto"/>
              </w:divBdr>
            </w:div>
            <w:div w:id="2039308228">
              <w:marLeft w:val="0"/>
              <w:marRight w:val="0"/>
              <w:marTop w:val="225"/>
              <w:marBottom w:val="75"/>
              <w:divBdr>
                <w:top w:val="none" w:sz="0" w:space="0" w:color="auto"/>
                <w:left w:val="none" w:sz="0" w:space="0" w:color="auto"/>
                <w:bottom w:val="none" w:sz="0" w:space="0" w:color="auto"/>
                <w:right w:val="none" w:sz="0" w:space="0" w:color="auto"/>
              </w:divBdr>
            </w:div>
            <w:div w:id="2143225561">
              <w:marLeft w:val="0"/>
              <w:marRight w:val="0"/>
              <w:marTop w:val="225"/>
              <w:marBottom w:val="75"/>
              <w:divBdr>
                <w:top w:val="none" w:sz="0" w:space="0" w:color="auto"/>
                <w:left w:val="none" w:sz="0" w:space="0" w:color="auto"/>
                <w:bottom w:val="none" w:sz="0" w:space="0" w:color="auto"/>
                <w:right w:val="none" w:sz="0" w:space="0" w:color="auto"/>
              </w:divBdr>
            </w:div>
            <w:div w:id="704795406">
              <w:marLeft w:val="0"/>
              <w:marRight w:val="0"/>
              <w:marTop w:val="225"/>
              <w:marBottom w:val="75"/>
              <w:divBdr>
                <w:top w:val="none" w:sz="0" w:space="0" w:color="auto"/>
                <w:left w:val="none" w:sz="0" w:space="0" w:color="auto"/>
                <w:bottom w:val="none" w:sz="0" w:space="0" w:color="auto"/>
                <w:right w:val="none" w:sz="0" w:space="0" w:color="auto"/>
              </w:divBdr>
            </w:div>
            <w:div w:id="1719934075">
              <w:marLeft w:val="0"/>
              <w:marRight w:val="0"/>
              <w:marTop w:val="225"/>
              <w:marBottom w:val="75"/>
              <w:divBdr>
                <w:top w:val="none" w:sz="0" w:space="0" w:color="auto"/>
                <w:left w:val="none" w:sz="0" w:space="0" w:color="auto"/>
                <w:bottom w:val="none" w:sz="0" w:space="0" w:color="auto"/>
                <w:right w:val="none" w:sz="0" w:space="0" w:color="auto"/>
              </w:divBdr>
            </w:div>
            <w:div w:id="632827262">
              <w:marLeft w:val="0"/>
              <w:marRight w:val="0"/>
              <w:marTop w:val="225"/>
              <w:marBottom w:val="75"/>
              <w:divBdr>
                <w:top w:val="none" w:sz="0" w:space="0" w:color="auto"/>
                <w:left w:val="none" w:sz="0" w:space="0" w:color="auto"/>
                <w:bottom w:val="none" w:sz="0" w:space="0" w:color="auto"/>
                <w:right w:val="none" w:sz="0" w:space="0" w:color="auto"/>
              </w:divBdr>
            </w:div>
            <w:div w:id="1463579230">
              <w:marLeft w:val="0"/>
              <w:marRight w:val="0"/>
              <w:marTop w:val="225"/>
              <w:marBottom w:val="75"/>
              <w:divBdr>
                <w:top w:val="none" w:sz="0" w:space="0" w:color="auto"/>
                <w:left w:val="none" w:sz="0" w:space="0" w:color="auto"/>
                <w:bottom w:val="none" w:sz="0" w:space="0" w:color="auto"/>
                <w:right w:val="none" w:sz="0" w:space="0" w:color="auto"/>
              </w:divBdr>
            </w:div>
            <w:div w:id="434254901">
              <w:marLeft w:val="0"/>
              <w:marRight w:val="0"/>
              <w:marTop w:val="225"/>
              <w:marBottom w:val="75"/>
              <w:divBdr>
                <w:top w:val="none" w:sz="0" w:space="0" w:color="auto"/>
                <w:left w:val="none" w:sz="0" w:space="0" w:color="auto"/>
                <w:bottom w:val="none" w:sz="0" w:space="0" w:color="auto"/>
                <w:right w:val="none" w:sz="0" w:space="0" w:color="auto"/>
              </w:divBdr>
            </w:div>
            <w:div w:id="1601911722">
              <w:marLeft w:val="0"/>
              <w:marRight w:val="0"/>
              <w:marTop w:val="225"/>
              <w:marBottom w:val="75"/>
              <w:divBdr>
                <w:top w:val="none" w:sz="0" w:space="0" w:color="auto"/>
                <w:left w:val="none" w:sz="0" w:space="0" w:color="auto"/>
                <w:bottom w:val="none" w:sz="0" w:space="0" w:color="auto"/>
                <w:right w:val="none" w:sz="0" w:space="0" w:color="auto"/>
              </w:divBdr>
            </w:div>
            <w:div w:id="1882015806">
              <w:marLeft w:val="0"/>
              <w:marRight w:val="0"/>
              <w:marTop w:val="225"/>
              <w:marBottom w:val="75"/>
              <w:divBdr>
                <w:top w:val="none" w:sz="0" w:space="0" w:color="auto"/>
                <w:left w:val="none" w:sz="0" w:space="0" w:color="auto"/>
                <w:bottom w:val="none" w:sz="0" w:space="0" w:color="auto"/>
                <w:right w:val="none" w:sz="0" w:space="0" w:color="auto"/>
              </w:divBdr>
            </w:div>
            <w:div w:id="557788174">
              <w:marLeft w:val="0"/>
              <w:marRight w:val="0"/>
              <w:marTop w:val="225"/>
              <w:marBottom w:val="75"/>
              <w:divBdr>
                <w:top w:val="none" w:sz="0" w:space="0" w:color="auto"/>
                <w:left w:val="none" w:sz="0" w:space="0" w:color="auto"/>
                <w:bottom w:val="none" w:sz="0" w:space="0" w:color="auto"/>
                <w:right w:val="none" w:sz="0" w:space="0" w:color="auto"/>
              </w:divBdr>
            </w:div>
            <w:div w:id="434641979">
              <w:marLeft w:val="0"/>
              <w:marRight w:val="0"/>
              <w:marTop w:val="225"/>
              <w:marBottom w:val="75"/>
              <w:divBdr>
                <w:top w:val="none" w:sz="0" w:space="0" w:color="auto"/>
                <w:left w:val="none" w:sz="0" w:space="0" w:color="auto"/>
                <w:bottom w:val="none" w:sz="0" w:space="0" w:color="auto"/>
                <w:right w:val="none" w:sz="0" w:space="0" w:color="auto"/>
              </w:divBdr>
            </w:div>
            <w:div w:id="322974535">
              <w:marLeft w:val="0"/>
              <w:marRight w:val="0"/>
              <w:marTop w:val="225"/>
              <w:marBottom w:val="75"/>
              <w:divBdr>
                <w:top w:val="none" w:sz="0" w:space="0" w:color="auto"/>
                <w:left w:val="none" w:sz="0" w:space="0" w:color="auto"/>
                <w:bottom w:val="none" w:sz="0" w:space="0" w:color="auto"/>
                <w:right w:val="none" w:sz="0" w:space="0" w:color="auto"/>
              </w:divBdr>
            </w:div>
            <w:div w:id="789973278">
              <w:marLeft w:val="0"/>
              <w:marRight w:val="0"/>
              <w:marTop w:val="225"/>
              <w:marBottom w:val="75"/>
              <w:divBdr>
                <w:top w:val="none" w:sz="0" w:space="0" w:color="auto"/>
                <w:left w:val="none" w:sz="0" w:space="0" w:color="auto"/>
                <w:bottom w:val="none" w:sz="0" w:space="0" w:color="auto"/>
                <w:right w:val="none" w:sz="0" w:space="0" w:color="auto"/>
              </w:divBdr>
            </w:div>
            <w:div w:id="1163938132">
              <w:marLeft w:val="0"/>
              <w:marRight w:val="0"/>
              <w:marTop w:val="225"/>
              <w:marBottom w:val="75"/>
              <w:divBdr>
                <w:top w:val="none" w:sz="0" w:space="0" w:color="auto"/>
                <w:left w:val="none" w:sz="0" w:space="0" w:color="auto"/>
                <w:bottom w:val="none" w:sz="0" w:space="0" w:color="auto"/>
                <w:right w:val="none" w:sz="0" w:space="0" w:color="auto"/>
              </w:divBdr>
            </w:div>
            <w:div w:id="642974690">
              <w:marLeft w:val="0"/>
              <w:marRight w:val="0"/>
              <w:marTop w:val="225"/>
              <w:marBottom w:val="75"/>
              <w:divBdr>
                <w:top w:val="none" w:sz="0" w:space="0" w:color="auto"/>
                <w:left w:val="none" w:sz="0" w:space="0" w:color="auto"/>
                <w:bottom w:val="none" w:sz="0" w:space="0" w:color="auto"/>
                <w:right w:val="none" w:sz="0" w:space="0" w:color="auto"/>
              </w:divBdr>
            </w:div>
            <w:div w:id="33627628">
              <w:marLeft w:val="0"/>
              <w:marRight w:val="0"/>
              <w:marTop w:val="225"/>
              <w:marBottom w:val="75"/>
              <w:divBdr>
                <w:top w:val="none" w:sz="0" w:space="0" w:color="auto"/>
                <w:left w:val="none" w:sz="0" w:space="0" w:color="auto"/>
                <w:bottom w:val="none" w:sz="0" w:space="0" w:color="auto"/>
                <w:right w:val="none" w:sz="0" w:space="0" w:color="auto"/>
              </w:divBdr>
            </w:div>
            <w:div w:id="1929848465">
              <w:marLeft w:val="0"/>
              <w:marRight w:val="0"/>
              <w:marTop w:val="225"/>
              <w:marBottom w:val="75"/>
              <w:divBdr>
                <w:top w:val="none" w:sz="0" w:space="0" w:color="auto"/>
                <w:left w:val="none" w:sz="0" w:space="0" w:color="auto"/>
                <w:bottom w:val="none" w:sz="0" w:space="0" w:color="auto"/>
                <w:right w:val="none" w:sz="0" w:space="0" w:color="auto"/>
              </w:divBdr>
            </w:div>
            <w:div w:id="4351717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20793.htm" TargetMode="External"/><Relationship Id="rId5" Type="http://schemas.openxmlformats.org/officeDocument/2006/relationships/hyperlink" Target="http://baike.baidu.com/view/7338018.htm" TargetMode="Externa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2014-07-21T07:58:00Z</dcterms:created>
  <dcterms:modified xsi:type="dcterms:W3CDTF">2014-07-21T07:59:00Z</dcterms:modified>
</cp:coreProperties>
</file>