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i w:val="0"/>
          <w:caps w:val="0"/>
          <w:color w:val="404040"/>
          <w:spacing w:val="0"/>
          <w:sz w:val="36"/>
          <w:szCs w:val="36"/>
          <w:shd w:val="clear" w:fill="FFFFFF"/>
        </w:rPr>
        <w:t>中华人民共和国招标投标法实施条例（2019修订）</w:t>
      </w:r>
    </w:p>
    <w:p>
      <w:pPr>
        <w:rPr>
          <w:rFonts w:hint="eastAsia" w:ascii="仿宋_GB2312" w:hAnsi="仿宋_GB2312" w:eastAsia="仿宋_GB2312" w:cs="仿宋_GB2312"/>
          <w:sz w:val="28"/>
          <w:szCs w:val="28"/>
        </w:rPr>
      </w:pP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第一章 总则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为了规范招标投标活动，根据《中华人民共和国招标投标法》（以下简称招标投标法），制定本条例。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招标投标法第三条所称工程建设项目，是指工程以及与工程建设有关的货物、服务。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依法必须进行招标的工程建设项目的具体范围和规模标准，由国务院发展改革部门会同国务院有关部门制订，报国务院批准后公布施行。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财政部门依法对实行招标投标的政府采购工程建设项目的政府采购政策执行情况实施监督。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监察机关依法对与招标投标活动有关的监察对象实施监察。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设区的市级以上地方人民政府可以根据实际需要，建立统一规范的招标投标交易场所，为招标投标活动提供服务。招标投标交易场所不得与行政监督部门存在隶属关系，不得以营利为目的。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国家鼓励利用信息网络进行电子招标投标。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禁止国家工作人员以任何方式非法干涉招标投标活动。</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按照国家有关规定需要履行项目审批、核准手续的依法必须进行招标的项目，其招标范围、招标方式、招标组织形式应当报项目审批、核准部门审批、核准。项目审批、核准部门应当及时将审批、核准确定的招标范围、招标方式、招标组织形式通报有关行政监督部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国有资金占控股或者主导地位的依法必须进行招标的项目，应当公开招标；但有下列情形之一的，可以邀请招标：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技术复杂、有特殊要求或者受自然环境限制，只有少量潜在投标人可供选择；</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采用公开招标方式的费用占项目合同金额的比例过大。</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有前款第二项所列情形，属于本条例第七条规定的项目，由项目审批、核准部门在审批、核准项目时作出认定；其他项目由招标人申请有关行政监督部门作出认定。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除招标投标法第六十六条规定的可以不进行招标的特殊情况外，有下列情形之一的，可以不进行招标：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需要采用不可替代的专利或者专有技术；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采购人依法能够自行建设、生产或者提供；</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已通过招标方式选定的特许经营项目投资人依法能够自行建设、生产或者提供；</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需要向原中标人采购工程、货物或者服务，否则将影响施工或者功能配套要求；</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国家规定的其他特殊情形。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招标人为适用前款规定弄虚作假的，属于招标投标法第四条规定的规避招标。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招标投标法第十二条第二款规定的招标人具有编制招标文件和组织评标能力，是指招标人具有与招标项目规模和复杂程度相适应的技术、经济等方面的专业人员。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国务院住房城乡建设、商务、发展改革、工业和信息化等部门，按照规定的职责分工对招标代理机构依法实施监督管理。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招标代理机构应当拥有一定数量的取得招标职业资格的专业人员。取得招标职业资格的具体办法由国务院人力资源社会保障部门会同国务院发展改革部门制定。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招标代理机构在招标人委托的范围内开展招标代理业务，任何单位和个人不得非法干涉。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招标代理机构代理招标业务，应当遵守招标投标法和本条例关于招标人的规定。招标代理机构不得在所代理的招标项目中投标或者代理投标，也不得为所代理的招标项目的投标人提供咨询。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招标人应当与被委托的招标代理机构签订书面委托合同，合同约定的收费标准应当符合国家有关规定。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公开招标的项目，应当依照招标投标法和本条例的规定发布招标公告、编制招标文件。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招标人采用资格预审办法对潜在投标人进行资格审查的，应当发布资格预审公告、编制资格预审文件。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编制依法必须进行招标的项目的资格预审文件和招标文件，应当使用国务院发展改革部门会同有关行政监督部门制定的标准文本。</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招标人应当按照资格预审公告、招标公告或者投标邀请书规定的时间、地点发售资格预审文件或者招标文件。资格预审文件或者招标文件的发售期不得少于5日。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招标人发售资格预审文件、招标文件收取的费用应当限于补偿印刷、邮寄的成本支出，不得以营利为目的。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招标人应当合理确定提交资格预审申请文件的时间。依法必须进行招标的项目提交资格预审申请文件的时间，自资格预审文件停止发售之日起不得少于5日。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资格预审应当按照资格预审文件载明的标准和方法进行。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国有资金占控股或者主导地位的依法必须进行招标的项目，招标人应当组建资格审查委员会审查资格预审申请文件。资格审查委员会及其成员应当遵守招标投标法和本条例有关评标委员会及其成员的规定。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资格预审结束后，招标人应当及时向资格预审申请人发出资格预审结果通知书。未通过资格预审的申请人不具有投标资格。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通过资格预审的申请人少于3个的，应当重新招标。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招标人采用资格后审办法对投标人进行资格审查的，应当在开标后由评标委员会按照招标文件规定的标准和方法对投标人的资格进行审查。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招标人可以对已发出的资格预审文件或者招标文件进行必要的澄清或者修改。澄清或者修改的内容可能影响资格预审申请文件或者投标文件编制的，招标人应当在提交资格预审申请文件截止时间至少3日前，或者投标截止时间至少15日前，以书面形式通知所有获取资格预审文件或者招标文件的潜在投标人；不足3日或者15日的，招标人应当顺延提交资格预审申请文件或者投标文件的截止时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潜在投标人或者其他利害关系人对资格预审文件有异议的，应当在提交资格预审申请文件截止时间2日前提出；对招标文件有异议的，应当在投标截止时间10日前提出。招标人应当自收到异议之日起3日内作出答复；作出答复前，应当暂停招标投标活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招标人对招标项目划分标段的，应当遵守招标投标法的有关规定，不得利用划分标段限制或者排斥潜在投标人。依法必须进行招标的项目的招标人不得利用划分标段规避招标。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招标人应当在招标文件中载明投标有效期。投标有效期从提交投标文件的截止之日起算。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招标人在招标文件中要求投标人提交投标保证金的，投标保证金不得超过招标项目估算价的2%。投标保证金有效期应当与投标有效期一致。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依法必须进行招标的项目的境内投标单位，以现金或者支票形式提交的投标保证金应当从其基本账户转出。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招标人不得挪用投标保证金。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招标人可以自行决定是否编制标底。一个招标项目只能有一个标底。标底必须保密。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接受委托编制标底的中介机构不得参加受托编制标底项目的投标，也不得为该项目的投标人编制投标文件或者提供咨询。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招标人设有最高投标限价的，应当在招标文件中明确最高投标限价或者最高投标限价的计算方法。招标人不得规定最低投标限价。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第二十八条 招标人不得组织单个或者部分潜在投标人踏勘项目现场。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第二十九条 招标人可以依法对工程以及与工程建设有关的货物、服务全部或者部分实行总承包招标。以暂估价形式包括在总承包范围内的工程、货物、服务属于依法必须进行招标的项目范围且达到国家规定规模标准的，应当依法进行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前款所称暂估价，是指总承包招标时不能确定价格而由招标人在招标文件中暂时估定的工程、货物、服务的金额。</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第三十条 对技术复杂或者无法精确拟定技术规格的项目，招标人可以分两阶段进行招标。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第一阶段，投标人按照招标公告或者投标邀请书的要求提交不带报价的技术建议，招标人根据投标人提交的技术建议确定技术标准和要求，编制招标文件。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第二阶段，招标人向在第一阶段提交技术建议的投标人提供招标文件，投标人按照招标文件的要求提交包括最终技术方案和投标报价的投标文件。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招标人要求投标人提交投标保证金的，应当在第二阶段提出。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第三十一条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第三十二条 招标人不得以不合理的条件限制、排斥潜在投标人或者投标人。</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招标人有下列行为之一的，属于以不合理条件限制、排斥潜在投标人或者投标人：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就同一招标项目向潜在投标人或者投标人提供有差别的项目信息；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设定的资格、技术、商务条件与招标项目的具体特点和实际需要不相适应或者与合同履行无关；</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依法必须进行招标的项目以特定行政区域或者特定行业的业绩、奖项作为加分条件或者中标条件；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对潜在投标人或者投标人采取不同的资格审查或者评标标准；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限定或者指定特定的专利、商标、品牌、原产地或者供应商；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 依法必须进行招标的项目非法限定潜在投标人或者投标人的所有制形式或者组织形式；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 以其他不合理条件限制、排斥潜在投标人或者投标人。</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第三章 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第三十三条 投标人参加依法必须进行招标的项目的投标，不受地区或者部门的限制，任何单位和个人不得非法干涉。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第三十四条 与招标人存在利害关系可能影响招标公正性的法人、其他组织或者个人，不得参加投标。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单位负责人为同一人或者存在控股、管理关系的不同单位，不得参加同一标段投标或者未划分标段的同一招标项目投标。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违反前两款规定的，相关投标均无效。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第三十五条 投标人撤回已提交的投标文件，应当在投标截止时间前书面通知招标人。招标人已收取投标保证金的，应当自收到投标人书面撤回通知之日起5日内退还。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投标截止后投标人撤销投标文件的，招标人可以不退还投标保证金。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第三十六条 未通过资格预审的申请人提交的投标文件，以及逾期送达或者不按照招标文件要求密封的投标文件，招标人应当拒收。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招标人应当如实记载投标文件的送达时间和密封情况，并存档备查。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第三十七条 招标人应当在资格预审公告、招标公告或者投标邀请书中载明是否接受联合体投标。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招标人接受联合体投标并进行资格预审的，联合体应当在提交资格预审申请文件前组成。资格预审后联合体增减、更换成员的，其投标无效。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联合体各方在同一招标项目中以自己名义单独投标或者参加其他联合体投标的，相关投标均无效。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第三十八条 投标人发生合并、分立、破产等重大变化的，应当及时书面告知招标人。投标人不再具备资格预审文件、招标文件规定的资格条件或者其投标影响招标公正性的，其投标无效。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第三十九条 禁止投标人相互串通投标。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有下列情形之一的，属于投标人相互串通投标：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投标人之间协商投标报价等投标文件的实质性内容；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投标人之间约定中标人；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投标人之间约定部分投标人放弃投标或者中标；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属于同一集团、协会、商会等组织成员的投标人按照该组织要求协同投标；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投标人之间为谋取中标或者排斥特定投标人而采取的其他联合行动。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第四十条 有下列情形之一的，视为投标人相互串通投标：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不同投标人的投标文件由同一单位或者个人编制；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不同投标人委托同一单位或者个人办理投标事宜；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不同投标人的投标文件载明的项目管理成员为同一人；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不同投标人的投标文件异常一致或者投标报价呈规律性差异；</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不同投标人的投标文件相互混装；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 不同投标人的投标保证金从同一单位或者个人的账户转出。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第四十一条 禁止招标人与投标人串通投标。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有下列情形之一的，属于招标人与投标人串通投标：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招标人在开标前开启投标文件并将有关信息泄露给其他投标人；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招标人直接或者间接向投标人泄露标底、评标委员会成员等信息；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招标人明示或者暗示投标人压低或者抬高投标报价；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招标人授意投标人撤换、修改投标文件；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招标人明示或者暗示投标人为特定投标人中标提供方便；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 招标人与投标人为谋求特定投标人中标而采取的其他串通行为。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第四十二条 使用通过受让或者租借等方式获取的资格、资质证书投标的，属于招标投标法第三十三条规定的以他人名义投标。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投标人有下列情形之一的，属于招标投标法第三十三条规定的以其他方式弄虚作假的行为：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使用伪造、变造的许可证件；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提供虚假的财务状况或者业绩；</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提供虚假的项目负责人或者主要技术人员简历、劳动关系证明；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提供虚假的信用状况；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其他弄虚作假的行为。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第四十三条 提交资格预审申请文件的申请人应当遵守招标投标法和本条例有关投标人的规定。</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第四章 开标、评标和中标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第四十四条 招标人应当按照招标文件规定的时间、地点开标。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投标人少于3个的，不得开标；招标人应当重新招标。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投标人对开标有异议的，应当在开标现场提出，招标人应当当场作出答复，并制作记录。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第四十五条 国家实行统一的评标专家专业分类标准和管理办法。具体标准和办法由国务院发展改革部门会同国务院有关部门制定。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省级人民政府和国务院有关部门应当组建综合评标专家库。</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第四十六条 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依法必须进行招标的项目的招标人非因招标投标法和本条例规定的事由，不得更换依法确定的评标委员会成员。更换评标委员会的专家成员应当依照前款规定进行。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评标委员会成员与投标人有利害关系的，应当主动回避。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有关行政监督部门应当按照规定的职责分工，对评标委员会成员的确定方式、评标专家的抽取和评标活动进行监督。行政监督部门的工作人员不得担任本部门负责监督项目的评标委员会成员。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第四十七条 招标投标法第三十七条第三款所称特殊招标项目，是指技术复杂、专业性强或者国家有特殊要求，采取随机抽取方式确定的专家难以保证胜任评标工作的项目。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第四十八条 招标人应当向评标委员会提供评标所必需的信息，但不得明示或者暗示其倾向或者排斥特定投标人。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招标人应当根据项目规模和技术复杂程度等因素合理确定评标时间。超过三分之一的评标委员会成员认为评标时间不够的，招标人应当适当延长。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评标过程中，评标委员会成员有回避事由、擅离职守或者因健康等原因不能继续评标的，应当及时更换。被更换的评标委员会成员作出的评审结论无效，由更换后的评标委员会成员重新进行评审。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第四十九条 评标委员会成员应当依照招标投标法和本条例的规定，按照招标文件规定的评标标准和方法，客观、公正地对投标文件提出评审意见。招标文件没有规定的评标标准和方法不得作为评标的依据。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第五十条 招标项目设有标底的，招标人应当在开标时公布。标底只能作为评标的参考，不得以投标报价是否接近标底作为中标条件，也不得以投标报价超过标底上下浮动范围作为否决投标的条件。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第五十一条 有下列情形之一的，评标委员会应当否决其投标：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投标文件未经投标单位盖章和单位负责人签字；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投标联合体没有提交共同投标协议；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投标人不符合国家或者招标文件规定的资格条件；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同一投标人提交两个以上不同的投标文件或者投标报价，但招标文件要求提交备选投标的除外；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投标报价低于成本或者高于招标文件设定的最高投标限价；</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 投标文件没有对招标文件的实质性要求和条件作出响应；</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 投标人有串通投标、弄虚作假、行贿等违法行为。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第五十二条 投标文件中有含义不明确的内容、明显文字或者计算错误，评标委员会认为需要投标人作出必要澄清、说明的，应当书面通知该投标人。投标人的澄清、说明应当采用书面形式，并不得超出投标文件的范围或者改变投标文件的实质性内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评标委员会不得暗示或者诱导投标人作出澄清、说明，不得接受投标人主动提出的澄清、说明。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第五十三条 评标完成后，评标委员会应当向招标人提交书面评标报告和中标候选人名单。中标候选人应当不超过3个，并标明排序。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评标报告应当由评标委员会全体成员签字。对评标结果有不同意见的评标委员会成员应当以书面形式说明其不同意见和理由，评标报告应当注明该不同意见。评标委员会成员拒绝在评标报告上签字又不书面说明其不同意见和理由的，视为同意评标结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第五十四条 依法必须进行招标的项目，招标人应当自收到评标报告之日起3日内公示中标候选人，公示期不得少于3日。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投标人或者其他利害关系人对依法必须进行招标的项目的评标结果有异议的，应当在中标候选人公示期间提出。招标人应当自收到异议之日起3日内作出答复；作出答复前，应当暂停招标投标活动。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第五十五条 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第五十六条 中标候选人的经营、财务状况发生较大变化或者存在违法行为，招标人认为可能影响其履约能力的，应当在发出中标通知书前由原评标委员会按照招标文件规定的标准和方法审查确认。</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第五十七条 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招标人最迟应当在书面合同签订后5日内向中标人和未中标的投标人退还投标保证金及银行同期存款利息。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第五十八条 招标文件要求中标人提交履约保证金的，中标人应当按照招标文件的要求提交。履约保证金不得超过中标合同金额的10%。</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第五十九条 中标人应当按照合同约定履行义务，完成中标项目。中标人不得向他人转让中标项目，也不得将中标项目肢解后分别向他人转让。</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中标人按照合同约定或者经招标人同意，可以将中标项目的部分非主体、非关键性工作分包给他人完成。接受分包的人应当具备相应的资格条件，并不得再次分包。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中标人应当就分包项目向招标人负责，接受分包的人就分包项目承担连带责任。</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投诉与处理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第六十条 投标人或者其他利害关系人认为招标投标活动不符合法律、行政法规规定的，可以自知道或者应当知道之日起10日内向有关行政监督部门投诉。投诉应当有明确的请求和必要的证明材料。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就本条例第二十二条、第四十四条、第五十四条规定事项投诉的，应当先向招标人提出异议，异议答复期间不计算在前款规定的期限内。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第六十一条 投诉人就同一事项向两个以上有权受理的行政监督部门投诉的，由最先收到投诉的行政监督部门负责处理。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行政监督部门应当自收到投诉之日起3个工作日内决定是否受理投诉，并自受理投诉之日起30个工作日内作出书面处理决定；需要检验、检测、鉴定、专家评审的，所需时间不计算在内。</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投诉人捏造事实、伪造材料或者以非法手段取得证明材料进行投诉的，行政监督部门应当予以驳回。</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第六十二条 行政监督部门处理投诉，有权查阅、复制有关文件、资料，调查有关情况，相关单位和人员应当予以配合。必要时，行政监督部门可以责令暂停招标投标活动。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行政监督部门的工作人员对监督检查过程中知悉的国家秘密、商业秘密，应当依法予以保密。</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第六十三条 招标人有下列限制或者排斥潜在投标人行为之一的，由有关行政监督部门依照招标投标法第五十一条的规定处罚：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依法应当公开招标的项目不按照规定在指定媒介发布资格预审公告或者招标公告；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在不同媒介发布的同一招标项目的资格预审公告或者招标公告的内容不一致，影响潜在投标人申请资格预审或者投标。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依法必须进行招标的项目的招标人不按照规定发布资格预审公告或者招标公告，构成规避招标的，依照招标投标法第四十九条的规定处罚。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第六十四条 招标人有下列情形之一的，由有关行政监督部门责令改正，可以处10万元以下的罚款：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依法应当公开招标而采用邀请招标；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招标文件、资格预审文件的发售、澄清、修改的时限，或者确定的提交资格预审申请文件、投标文件的时限不符合招标投标法和本条例规定；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接受未通过资格预审的单位或者个人参加投标；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接受应当拒收的投标文件。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招标人有前款第一项、第三项、第四项所列行为之一的，对单位直接负责的主管人员和其他直接责任人员依法给予处分。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第六十五条 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第六十六条 招标人超过本条例规定的比例收取投标保证金、履约保证金或者不按照规定退还投标保证金及银行同期存款利息的，由有关行政监督部门责令改正，可以处5万元以下的罚款；给他人造成损失的，依法承担赔偿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第六十七条 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投标人有下列行为之一的，属于招标投标法第五十三条规定的情节严重行为，由有关行政监督部门取消其1年至2年内参加依法必须进行招标的项目的投标资格：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以行贿谋取中标；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3年内2次以上串通投标；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串通投标行为损害招标人、其他投标人或者国家、集体、公民的合法利益，造成直接经济损失30万元以上；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其他串通投标情节严重的行为。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投标人自本条第二款规定的处罚执行期限届满之日起3年内又有该款所列违法行为之一的，或者串通投标、以行贿谋取中标情节特别严重的，由工商行政管理机关吊销营业执照。</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法律、行政法规对串通投标报价行为的处罚另有规定的，从其规定。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第六十八条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投标人有下列行为之一的，属于招标投标法第五十四条规定的情节严重行为，由有关行政监督部门取消其1年至3年内参加依法必须进行招标的项目的投标资格：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伪造、变造资格、资质证书或者其他许可证件骗取中标；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3年内2次以上使用他人名义投标；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弄虚作假骗取中标给招标人造成直接经济损失30万元以上；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其他弄虚作假骗取中标情节严重的行为。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投标人自本条第二款规定的处罚执行期限届满之日起3年内又有该款所列违法行为之一的，或者弄虚作假骗取中标情节特别严重的，由工商行政管理机关吊销营业执照。</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第六十九条 出让或者出租资格、资质证书供他人投标的，依照法律、行政法规的规定给予行政处罚；构成犯罪的，依法追究刑事责任。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第七十条 依法必须进行招标的项目的招标人不按照规定组建评标委员会，或者确定、更换评标委员会成员违反招标投标法和本条例规定的，由有关行政监督部门责令改正，可以处10万元以下的罚款，对单位直接负责的主管人员和其他直接责任人员依法给予处分；违法确定或者更换的评标委员会成员作出的评审结论无效，依法重新进行评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国家工作人员以任何方式非法干涉选取评标委员会成员的，依照本条例第八十一条的规定追究法律责任。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第七十一条 评标委员会成员有下列行为之一的，由有关行政监督部门责令改正；情节严重的，禁止其在一定期限内参加依法必须进行招标的项目的评标；情节特别严重的，取消其担任评标委员会成员的资格：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应当回避而不回避；</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擅离职守；</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不按照招标文件规定的评标标准和方法评标；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私下接触投标人；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向招标人征询确定中标人的意向或者接受任何单位或者个人明示或者暗示提出的倾向或者排斥特定投标人的要求；</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 对依法应当否决的投标不提出否决意见；</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 暗示或者诱导投标人作出澄清、说明或者接受投标人主动提出的澄清、说明；</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（八） 其他不客观、不公正履行职务的行为。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第七十二条 评标委员会成员收受投标人的财物或者其他好处的，没收收受的财物，处3,000元以上5万元以下的罚款，取消担任评标委员会成员的资格，不得再参加依法必须进行招标的项目的评标；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第七十三条 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无正当理由不发出中标通知书；</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不按照规定确定中标人；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中标通知书发出后无正当理由改变中标结果；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 无正当理由不与中标人订立合同；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 在订立合同时向中标人提出附加条件。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第七十四条 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5‰以上10‰以下的罚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第七十六条 中标人将中标项目转让给他人的，将中标项目肢解后分别转让给他人的，违反招标投标法和本条例规定将中标项目的部分主体、关键性工作分包给他人的，或者分包人再次分包的，转让、分包无效，处转让、分包项目金额5‰以上10‰以下的罚款；有违法所得的，并处没收违法所得；可以责令停业整顿；情节严重的，由工商行政管理机关吊销营业执照。</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第七十七条 投标人或者其他利害关系人捏造事实、伪造材料或者以非法手段取得证明材料进行投诉，给他人造成损失的，依法承担赔偿责任。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招标人不按照规定对异议作出答复，继续进行招标投标活动的，由有关行政监督部门责令改正，拒不改正或者不能改正并影响中标结果的，依照本条例第八十二条的规定处理。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第七十八条 取得招标职业资格的专业人员违反国家有关规定办理招标业务的，责令改正，给予警告；情节严重的，暂停一定期限内从事招标业务；情节特别严重的，取消招标职业资格。</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第七十九条 国家建立招标投标信用制度。有关行政监督部门应当依法公告对招标人、招标代理机构、投标人、评标委员会成员等当事人违法行为的行政处理决定。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第八十条 项目审批、核准部门不依法审批、核准项目招标范围、招标方式、招标组织形式的，对单位直接负责的主管人员和其他直接责任人员依法给予处分。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项目审批、核准部门和有关行政监督部门的工作人员徇私舞弊、滥用职权、玩忽职守，构成犯罪的，依法追究刑事责任。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第八十一条 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 要求对依法必须进行招标的项目不招标，或者要求对依法应当公开招标的项目不公开招标；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 要求评标委员会成员或者招标人以其指定的投标人作为中标候选人或者中标人，或者以其他方式非法干涉评标活动，影响中标结果；</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 以其他方式非法干涉招标投标活动。</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第八十二条 依法必须进行招标的项目的招标投标活动违反招标投标法和本条例的规定，对中标结果造成实质性影响，且不能采取补救措施予以纠正的，招标、投标、中标无效，应当依法重新招标或者评标。</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第七章 附则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第八十三条 招标投标协会按照依法制定的章程开展活动，加强行业自律和服务。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第八十四条 政府采购的法律、行政法规对政府采购货物、服务的招标投标另有规定的，从其规定。</w:t>
      </w:r>
    </w:p>
    <w:p>
      <w:pPr>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　　第八十五条 本条例自2012年2月1日起施行。</w:t>
      </w:r>
    </w:p>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C80C11"/>
    <w:rsid w:val="36173533"/>
    <w:rsid w:val="62067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2026-06-25T06:57:08Z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