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caps w:val="0"/>
          <w:color w:val="404040"/>
          <w:spacing w:val="0"/>
          <w:sz w:val="36"/>
          <w:szCs w:val="36"/>
          <w:shd w:val="clear" w:fill="FFFFFF"/>
        </w:rPr>
      </w:pPr>
      <w:r>
        <w:rPr>
          <w:rFonts w:hint="eastAsia" w:ascii="方正小标宋简体" w:hAnsi="方正小标宋简体" w:eastAsia="方正小标宋简体" w:cs="方正小标宋简体"/>
          <w:i w:val="0"/>
          <w:caps w:val="0"/>
          <w:color w:val="404040"/>
          <w:spacing w:val="0"/>
          <w:sz w:val="36"/>
          <w:szCs w:val="36"/>
          <w:shd w:val="clear" w:fill="FFFFFF"/>
        </w:rPr>
        <w:t>中华人民共和国招标投标法（2017修正）</w:t>
      </w:r>
    </w:p>
    <w:p>
      <w:pPr>
        <w:jc w:val="center"/>
        <w:rPr>
          <w:rFonts w:hint="eastAsia" w:ascii="方正小标宋简体" w:hAnsi="方正小标宋简体" w:eastAsia="方正小标宋简体" w:cs="方正小标宋简体"/>
          <w:i w:val="0"/>
          <w:caps w:val="0"/>
          <w:color w:val="404040"/>
          <w:spacing w:val="0"/>
          <w:sz w:val="36"/>
          <w:szCs w:val="36"/>
          <w:shd w:val="clear" w:fill="FFFFFF"/>
        </w:rPr>
      </w:pPr>
    </w:p>
    <w:p>
      <w:pPr>
        <w:ind w:firstLine="560" w:firstLineChars="200"/>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（1999年8月30日第九届全国人民代表大会常务委员会第十一次会议通过 根据2017年12月27日第十二届全国人民代表大会常务委员会第三十一次会议《关于修改〈中华人民共和国招标投标法〉、〈中华人民共和国计量法〉的决定》修正）</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第一章 总 则</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第一条 为了规范招标投标活动，保护国家利益、社会公共利益和招标投标活动当事人的合法权益，提高经济效益，保证项目质量，制定本法。</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第二条 在中华人民共和国境内进行招标投标活动，适用本法。</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第三条 在中华人民共和国境内进行下列工程建设项目包括项目的勘察、设计、施工、监理以及与工程建设有关的重要设备、材料等的采购，必须进行招标：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（一）大型基础设施、公用事业等关系社会公共利益、公众安全的项目；</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（二）全部或者部分使用国有资金投资或者国家融资的项目；</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（三）使用国际组织或者外国政府贷款、援助资金的项目。</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前款所列项目的具体范围和规模标准，由国务院发展计划部门会同国务院有关部门制订，报国务院批准。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法律或者国务院对必须进行招标的其他项目的范围有规定的，依照其规定。</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第四条 任何单位和个人不得将依法必须进行招标的项目化整为零或者以其他任何方式规避招标。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第五条 招标投标活动应当遵循公开、公平、公正和诚实信用的原则。</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第六条 依法必须进行招标的项目，其招标投标活动不受地区或者部门的限制。任何单位和个人不得违法限制或者排斥本地区、本系统以外的法人或者其他组织参加投标，不得以任何方式非法干涉招标投标活动。</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第七条 招标投标活动及其当事人应当接受依法实施的监督。</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有关行政监督部门依法对招标投标活动实施监督，依法查处招标投标活动中的违法行为。</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对招标投标活动的行政监督及有关部门的具体职权划分，由国务院规定。</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第二章 招 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第八条 招标人是依照本法规定提出招标项目、进行招标的法人或者其他组织。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第九条 招标项目按照国家有关规定需要履行项目审批手续的，应当先履行审批手续，取得批准。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招标人应当有进行招标项目的相应资金或者资金来源已经落实，并应当在招标文件中如实载明。</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第十条 招标分为公开招标和邀请招标。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公开招标，是指招标人以招标公告的方式邀请不特定的法人或者其他组织投标。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邀请招标，是指招标人以投标邀请书的方式邀请特定的法人或者其他组织投标。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第十一条 国务院发展计划部门确定的国家重点项目和省、自治区、直辖市人民政府确定的地方重点项目不适宜公开招标的，经国务院发展计划部门或者省、自治区、直辖市人民政府批准，可以进行邀请招标。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第十二条 招标人有权自行选择招标代理机构，委托其办理招标事宜。任何单位和个人不得以任何方式为招标人指定招标代理机构。</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招标人具有编制招标文件和组织评标能力的，可以自行办理招标事宜。任何单位和个人不得强制其委托招标代理机构办理招标事宜。</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依法必须进行招标的项目，招标人自行办理招标事宜的，应当向有关行政监督部门备案。</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第十三条 招标代理机构是依法设立、从事招标代理业务并提供相关服务的社会中介组织。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招标代理机构应当具备下列条件：</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（一）有从事招标代理业务的营业场所和相应资金；</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（二）有能够编制招标文件和组织评标的相应专业力量。</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第十四条 招标代理机构与行政机关和其他国家机关不得存在隶属关系或者其他利益关系。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第十五条 招标代理机构应当在招标人委托的范围内办理招标事宜，并遵守本法关于招标人的规定。</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第十六条 招标人采用公开招标方式的，应当发布招标公告。依法必须进行招标的项目的招标公告，应当通过国家指定的报刊、信息网络或者其他媒介发布。</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招标公告应当载明招标人的名称和地址、招标项目的性质、数量、实施地点和时间以及获取招标文件的办法等事项。</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第十七条 招标人采用邀请招标方式的，应当向三个以上具备承担招标项目的能力、资信良好的特定的法人或者其他组织发出投标邀请书。</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投标邀请书应当载明本法第十六条第二款规定的事项。</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第十八条 招标人可以根据招标项目本身的要求，在招标公告或者投标邀请书中，要求潜在投标人提供有关资质证明文件和业绩情况，并对潜在投标人进行资格审查；国家对投标人的资格条件有规定的，依照其规定。</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招标人不得以不合理的条件限制或者排斥潜在投标人，不得对潜在投标人实行歧视待遇。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第十九条 招标人应当根据招标项目的特点和需要编制招标文件。招标文件应当包括招标项目的技术要求、对投标人资格审查的标准、投标报价要求和评标标准等所有实质性要求和条件以及拟签订合同的主要条款。</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国家对招标项目的技术、标准有规定的，招标人应当按照其规定在招标文件中提出相应要求。</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招标项目需要划分标段、确定工期的，招标人应当合理划分标段、确定工期，并在招标文件中载明。</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第二十条 招标文件不得要求或者标明特定的生产供应者以及含有倾向或者排斥潜在投标人的其他内容。</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第二十一条 招标人根据招标项目的具体情况，可以组织潜在投标人踏勘项目现场。</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第二十二条 招标人不得向他人透露已获取招标文件的潜在投标人的名称、数量以及可能影响公平竞争的有关招标投标的其他情况。</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招标人设有标底的，标底必须保密。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第二十三条 招标人对已发出的招标文件进行必要的澄清或者修改的，应当在招标文件要求提交投标文件截止时间至少十五日前，以书面形式通知所有招标文件收受人。该澄清或者修改的内容为招标文件的组成部分。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第二十四条 招标人应当确定投标人编制投标文件所需要的合理时间；但是，依法必须进行招标的项目，自招标文件开始发出之日起至投标人提交投标文件截止之日止，最短不得少于二十日。</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第三章 投 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第二十五条 投标人是响应招标、参加投标竞争的法人或者其他组织。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依法招标的科研项目允许个人参加投标的，投标的个人适用本法有关投标人的规定。</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第二十六条 投标人应当具备承担招标项目的能力；国家有关规定对投标人资格条件或者招标文件对投标人资格条件有规定的，投标人应当具备规定的资格条件。</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第二十七条 投标人应当按照招标文件的要求编制投标文件。投标文件应当对招标文件提出的实质性要求和条件作出响应。</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招标项目属于建设施工的，投标文件的内容应当包括拟派出的项目负责人与主要技术人员的简历、业绩和拟用于完成招标项目的机械设备等。</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第二十八条 投标人应当在招标文件要求提交投标文件的截止时间前，将投标文件送达投标地点。招标人收到投标文件后，应当签收保存，不得开启。投标人少于三个的，招标人应当依照本法重新招标。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在招标文件要求提交投标文件的截止时间后送达的投标文件，招标人应当拒收。</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第二十九条 投标人在招标文件要求提交投标文件的截止时间前，可以补充、修改或者撤回已提交的投标文件，并书面通知招标人。补充、修改的内容为投标文件的组成部分。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第三十条 投标人根据招标文件载明的项目实际情况，拟在中标后将中标项目的部分非主体、非关键性工作进行分包的，应当在投标文件中载明。</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第三十一条 两个以上法人或者其他组织可以组成一个联合体，以一个投标人的身份共同投标。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联合体各方应当签订共同投标协议，明确约定各方拟承担的工作和责任，并将共同投标协议连同投标文件一并提交招标人。联合体中标的，联合体各方应当共同与招标人签订合同，就中标项目向招标人承担连带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招标人不得强制投标人组成联合体共同投标，不得限制投标人之间的竞争。</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第三十二条 投标人不得相互串通投标报价，不得排挤其他投标人的公平竞争，损害招标人或者其他投标人的合法权益。</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投标人不得与招标人串通投标，损害国家利益、社会公共利益或者他人的合法权益。</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禁止投标人以向招标人或者评标委员会成员行贿的手段谋取中标。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第三十三条 投标人不得以低于成本的报价竞标，也不得以他人名义投标或者以其他方式弄虚作假，骗取中标。</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第四章 开标、评标和中标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第三十四条 开标应当在招标文件确定的提交投标文件截止时间的同一时间公开进行；开标地点应当为招标文件中预先确定的地点。</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第三十五条 开标由招标人主持，邀请所有投标人参加。</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第三十六条 开标时，由投标人或者其推选的代表检查投标文件的密封情况，也可以由招标人委托的公证机构检查并公证；经确认无误后，由工作人员当众拆封，宣读投标人名称、投标价格和投标文件的其他主要内容。</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招标人在招标文件要求提交投标文件的截止时间前收到的所有投标文件，开标时都应当当众予以拆封、宣读。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开标过程应当记录，并存档备查。</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第三十七条 评标由招标人依法组建的评标委员会负责。</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依法必须进行招标的项目，其评标委员会由招标人的代表和有关技术、经济等方面的专家组成，成员人数为五人以上单数，其中技术、经济等方面的专家不得少于成员总数的三分之二。</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前款专家应当从事相关领域工作满八年并具有高级职称或者具有同等专业水平，由招标人从国务院有关部门或者省、自治区、直辖市人民政府有关部门提供的专家名册或者招标代理机构的专家库内的相关专业的专家名单中确定；一般招标项目可以采取随机抽取方式，特殊招标项目可以由招标人直接确定。</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与投标人有利害关系的人不得进入相关项目的评标委员会；已经进入的应当更换。</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评标委员会成员的名单在中标结果确定前应当保密。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第三十八条 招标人应当采取必要的措施，保证评标在严格保密的情况下进行。</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任何单位和个人不得非法干预、影响评标的过程和结果。</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第三十九条 评标委员会可以要求投标人对投标文件中含义不明确的内容作必要的澄清或者说明，但是澄清或者说明不得超出投标文件的范围或者改变投标文件的实质性内容。</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第四十条 评标委员会应当按照招标文件确定的评标标准和方法，对投标文件进行评审和比较；设有标底的，应当参考标底。评标委员会完成评标后，应当向招标人提出书面评标报告，并推荐合格的中标候选人。</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招标人根据评标委员会提出的书面评标报告和推荐的中标候选人确定中标人。招标人也可以授权评标委员会直接确定中标人。</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国务院对特定招标项目的评标有特别规定的，从其规定。</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第四十一条 中标人的投标应当符合下列条件之一：</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（一）能够最大限度地满足招标文件中规定的各项综合评价标准；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（二）能够满足招标文件的实质性要求，并且经评审的投标价格最低；但是投标价格低于成本的除外。</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第四十二条 评标委员会经评审，认为所有投标都不符合招标文件要求的，可以否决所有投标。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依法必须进行招标的项目的所有投标被否决的，招标人应当依照本法重新招标。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第四十三条 在确定中标人前，招标人不得与投标人就投标价格、投标方案等实质性内容进行谈判。</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第四十四条 评标委员会成员应当客观、公正地履行职务，遵守职业道德，对所提出的评审意见承担个人责任。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评标委员会成员不得私下接触投标人，不得收受投标人的财物或者其他好处。</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评标委员会成员和参与评标的有关工作人员不得透露对投标文件的评审和比较、中标候选人的推荐情况以及与评标有关的其他情况。</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第四十五条 中标人确定后，招标人应当向中标人发出中标通知书，并同时将中标结果通知所有未中标的投标人。</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中标通知书对招标人和中标人具有法律效力。中标通知书发出后，招标人改变中标结果的，或者中标人放弃中标项目的，应当依法承担法律责任。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第四十六条 招标人和中标人应当自中标通知书发出之日起三十日内，按照招标文件和中标人的投标文件订立书面合同。招标人和中标人不得再行订立背离合同实质性内容的其他协议。</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招标文件要求中标人提交履约保证金的，中标人应当提交。</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第四十七条 依法必须进行招标的项目，招标人应当自确定中标人之日起十五日内，向有关行政监督部门提交招标投标情况的书面报告。</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第四十八条 中标人应当按照合同约定履行义务，完成中标项目。中标人不得向他人转让中标项目，也不得将中标项目肢解后分别向他人转让。</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中标人按照合同约定或者经招标人同意，可以将中标项目的部分非主体、非关键性工作分包给他人完成。接受分包的人应当具备相应的资格条件，并不得再次分包。</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中标人应当就分包项目向招标人负责，接受分包的人就分包项目承担连带责任。</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第五章 法律责任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第四十九条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第五十条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前款所列行为影响中标结果的，中标无效。</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第五十一条 招标人以不合理的条件限制或者排斥潜在投标人的，对潜在投标人实行歧视待遇的，强制要求投标人组成联合体共同投标的，或者限制投标人之间竞争的，责令改正，可以处一万元以上五万元以下的罚款。</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第五十二条 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前款所列行为影响中标结果的，中标无效。</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第五十三条 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第五十四条 投标人以他人名义投标或者以其他方式弄虚作假，骗取中标的，中标无效，给招标人造成损失的，依法承担赔偿责任；构成犯罪的，依法追究刑事责任。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第五十五条 依法必须进行招标的项目，招标人违反本法规定，与投标人就投标价格、投标方案等实质性内容进行谈判的，给予警告，对单位直接负责的主管人员和其他直接责任人员依法给予处分。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前款所列行为影响中标结果的，中标无效。</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第五十六条 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第五十七条 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第五十八条 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第五十九条 招标人与中标人不按照招标文件和中标人的投标文件订立合同的，或者招标人、中标人订立背离合同实质性内容的协议的，责令改正；可以处中标项目金额千分之五以上千分之十以下的罚款。</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第六十条 中标人不履行与招标人订立的合同的，履约保证金不予退还，给招标人造成的损失超过履约保证金数额的，还应当对超过部分予以赔偿；没有提交履约保证金的，应当对招标人的损失承担赔偿责任。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中标人不按照与招标人订立的合同履行义务，情节严重的，取消其二年至五年内参加依法必须进行招标的项目的投标资格并予以公告，直至由工商行政管理机关吊销营业执照。</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因不可抗力不能履行合同的，不适用前两款规定。</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第六十一条 本章规定的行政处罚，由国务院规定的有关行政监督部门决定。本法已对实施行政处罚的机关作出规定的除外。</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第六十二条 任何单位违反本法规定，限制或者排斥本地区、本系统以外的法人或者其他组织参加投标的，为招标人指定招标代理机构的，强制招标人委托招标代理机构办理招标事宜的，或者以其他方式干涉招标投标活动的，责令改正；对单位直接负责的主管人员和其他直接责任人员依法给予警告、记过、记大过的处分，情节较重的，依法给予降级、撤职、开除的处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个人利用职权进行前款违法行为的，依照前款规定追究责任。</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第六十三条 对招标投标活动依法负有行政监督职责的国家机关工作人员徇私舞弊、滥用职权或者玩忽职守，构成犯罪的，依法追究刑事责任；不构成犯罪的，依法给予行政处分。</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第六十四条 依法必须进行招标的项目违反本法规定，中标无效的，应当依照本法规定的中标条件从其余投标人中重新确定中标人或者依照本法重新进行招标。</w:t>
      </w:r>
    </w:p>
    <w:p>
      <w:pPr>
        <w:jc w:val="cente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第六章 附 则</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第六十五条 投标人和其他利害关系人认为招标投标活动不符合本法有关规定的，有权向招标人提出异议或者依法向有关行政监督部门投诉。</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第六十六条 涉及国家安全、国家秘密、抢险救灾或者属于利用扶贫资金实行以工代赈、需要使用农民工等特殊情况，不适宜进行招标的项目，按照国家有关规定可以不进行招标。</w:t>
      </w:r>
    </w:p>
    <w:p>
      <w:pPr>
        <w:rPr>
          <w:rFonts w:hint="eastAsia" w:ascii="仿宋_GB2312" w:hAnsi="仿宋_GB2312" w:eastAsia="仿宋_GB2312" w:cs="仿宋_GB2312"/>
          <w:i w:val="0"/>
          <w:caps w:val="0"/>
          <w:color w:val="404040"/>
          <w:spacing w:val="0"/>
          <w:sz w:val="28"/>
          <w:szCs w:val="28"/>
          <w:shd w:val="clear" w:fill="FFFFFF"/>
        </w:rPr>
      </w:pPr>
      <w:r>
        <w:rPr>
          <w:rFonts w:hint="eastAsia" w:ascii="仿宋_GB2312" w:hAnsi="仿宋_GB2312" w:eastAsia="仿宋_GB2312" w:cs="仿宋_GB2312"/>
          <w:i w:val="0"/>
          <w:caps w:val="0"/>
          <w:color w:val="404040"/>
          <w:spacing w:val="0"/>
          <w:sz w:val="28"/>
          <w:szCs w:val="28"/>
          <w:shd w:val="clear" w:fill="FFFFFF"/>
        </w:rPr>
        <w:t>　　第六十七条 使用国际组织或者外国政府贷款、援助资金的项目进行招标，贷款方、资金提供方对招标投标的具体条件和程序有不同规定的，可以适用其规定，但违背中华人民共和国的社会公共利益的除外。</w:t>
      </w:r>
    </w:p>
    <w:p>
      <w:pPr>
        <w:rPr>
          <w:rFonts w:hint="eastAsia" w:ascii="仿宋_GB2312" w:hAnsi="仿宋_GB2312" w:eastAsia="仿宋_GB2312" w:cs="仿宋_GB2312"/>
          <w:i w:val="0"/>
          <w:caps w:val="0"/>
          <w:color w:val="404040"/>
          <w:spacing w:val="0"/>
          <w:sz w:val="28"/>
          <w:szCs w:val="28"/>
          <w:shd w:val="clear" w:fill="FFFFFF"/>
        </w:rPr>
      </w:pPr>
      <w:bookmarkStart w:id="0" w:name="_GoBack"/>
      <w:bookmarkEnd w:id="0"/>
      <w:r>
        <w:rPr>
          <w:rFonts w:hint="eastAsia" w:ascii="仿宋_GB2312" w:hAnsi="仿宋_GB2312" w:eastAsia="仿宋_GB2312" w:cs="仿宋_GB2312"/>
          <w:i w:val="0"/>
          <w:caps w:val="0"/>
          <w:color w:val="404040"/>
          <w:spacing w:val="0"/>
          <w:sz w:val="28"/>
          <w:szCs w:val="28"/>
          <w:shd w:val="clear" w:fill="FFFFFF"/>
        </w:rPr>
        <w:t>　　第六十八条 本法自2000年1月1日起施行。</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5E007A"/>
    <w:rsid w:val="3DBF7E1E"/>
    <w:rsid w:val="432F6A41"/>
    <w:rsid w:val="66913DD9"/>
    <w:rsid w:val="6AD32E09"/>
    <w:rsid w:val="6DE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2026-06-25T06:43:40Z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