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jc w:val="center"/>
        <w:rPr>
          <w:rFonts w:hint="eastAsia" w:ascii="仿宋_GB2312" w:hAnsi="仿宋_GB2312" w:eastAsia="仿宋_GB2312" w:cs="仿宋_GB2312"/>
          <w:sz w:val="28"/>
          <w:szCs w:val="28"/>
        </w:rPr>
      </w:pPr>
      <w:r>
        <w:rPr>
          <w:rFonts w:ascii="微软雅黑" w:hAnsi="微软雅黑" w:eastAsia="微软雅黑" w:cs="微软雅黑"/>
          <w:i w:val="0"/>
          <w:caps w:val="0"/>
          <w:color w:val="404040"/>
          <w:spacing w:val="0"/>
          <w:sz w:val="36"/>
          <w:szCs w:val="36"/>
          <w:shd w:val="clear" w:fill="FFFFFF"/>
        </w:rPr>
        <w:t>固定资产投资项目节能审查办法</w:t>
      </w:r>
    </w:p>
    <w:p>
      <w:pPr>
        <w:ind w:firstLine="560" w:firstLineChars="200"/>
        <w:rPr>
          <w:rFonts w:hint="eastAsia" w:ascii="仿宋_GB2312" w:hAnsi="仿宋_GB2312" w:eastAsia="仿宋_GB2312" w:cs="仿宋_GB2312"/>
          <w:sz w:val="28"/>
          <w:szCs w:val="28"/>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资产投资项目节能审查办法》已经国家发展和改革委员会主任办公会审议通过，现予发布，自2017年1月1日起施行。2010年9月17日颁布的《固定资产投资项目节能评估和审查暂行办法》（国家发展和改革委员会令第6号）同时废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促进固定资产投资项目科学合理利用能源,从源头上杜绝能源浪费，提高能源利用效率，加强能源消费总量管理，根据《中华人民共和国节约能源法》、《中华人民共和国行政许可法》、《公共机构节能条例》，制定本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本办法适用于各级人民政府投资主管部门管理的在我国境内建设的固定资产投资项目。本办法所称节能审查，是指根据节能法律法规、政策标准等，对项目节能情况进行审查并形成审查意见的行为。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固定资产投资项目节能审查意见是项目开工建设、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审查未通过的项目，建设单位不得开工建设，已经建成的不得投入生产、使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国家发展改革委负责制定节能审查的相关管理办法，组织编制技术标准、规范和指南，开展业务培训，依据各地能源消耗总量和强度目标完成情况，对各地新上重大高耗能项目的节能审查工作进行督导。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固定资产投资项目节能审查由地方节能审查机关负责。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发展改革委核报国务院审批以及国家发展改革委审批的政府投资项目，建设单位在报送项目可行性研究报告前，需取得省级节能审查机关出具的节能审查意见。国家发展改革委核报国务院核准以及国家发展改革委核准的企业投资项目，建设单位需在开工建设前取得省级节能审查机关出具的节能审查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年综合能源消费量5000吨标准煤以上（改扩建项目按照建成投产后年综合能源消费增量计算，电力折算系数按当量值，下同）的固定资产投资项目，其节能审查由省级节能审查机关负责。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其他固定资产投资项目，其节能审查管理权限由省级节能审查机关依据实际情况自行决定。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年综合能源消费量不满1000吨标准煤，且年电力消费量不满500万千瓦时的固定资产投资项目，以及用能工艺简单、节能潜力小的行业（具体行业目录由国家发展改革委制定并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公布）的固定资产投资项目应按照相关节能标准、规范建设，不再单独进行节能审查。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建设单位应编制固定资产投资项目节能报告。项目节能报告应包括下列内容：分析评价依据；项目建设方案的节能分析和比选，包括总平面布置、生产工艺、用能工艺、用能设备和能源计量器具等方面；选取节能效果好、技术经济可行的节能技术和管理措施；项目能源消费量、能源消费结构、能源效率等方面的分析；对所在地完成能源消耗总量和强度目标、煤炭消费减量替代目标的影响等方面的分析评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节能审查机关受理节能报告后，应委托有关机构进行评审，形成评审意见，作为节能审查的重要依据。节能审查应依据项目是否符合节能有关法律法规、标准规范、政策；项目用能分析是否客观准确，方法是否科学，结论是否准确；节能措施是否合理可行；项目的能源消费量和能效水平是否满足本地区能源消耗总量和强度“双控”管理要求等对项目节能报告进行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节能审查机关应在法律规定的时限内出具节能审查意见。节能审查意见自印发之日起2年内有效。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通过节能审查的固定资产投资项目，建设内容、能效水平等发生重大变动的，建设单位应向节能审查机关提出变更申请。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固定资产投资项目投入生产、使用前，应对其节能审查意见落实情况进行验收。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固定资产投资项目节能审查应纳入投资项目在线审批监管平台统一管理，实行网上受理、办理、监管和服务，实现审查过程和结果的可查询、可监督。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节能审查机关应加强节能审查信息的统计分析，强化事中事后监管，对节能审查意见落实情况进行监督检查。省级节能审查机关应按季度向国家发展改革委报送本地区节能审查实施情况。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国家发展改革委实施全国节能审查信息动态监管，对各地节能审查实施情况进行定期巡查，对重大项目节能审查意见落实情况进行不定期抽查，对违法违规问题进行公开，并依法给予行政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处罚。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对未按本办法规定进行节能审查，或节能审查未获通过，擅自开工建设或擅自投入生产、使用的固定资产投资项目，由节能审查机关责令停止建设或停止生产、使用，限期改造；不能改造或逾期不改造的生产性项目，由节能审查机关报请本级人民政府按照国务院规定的权限责令关闭；并依法追究有关责任人的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以拆分项目、提供虚假材料等不正当手段通过节能审查的固定资产投资项目，由节能审查机关撤销项目的节能审查意见。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未落实节能审查意见要求的固定资产投资项目，节能审查机关责令建设单位限期整改。不能改正或逾期不改正的，节能审查机关按照法律法规的有关规定进行处罚。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负责审批政府投资项目的工作人员，对未进行节能审查或节能审查未获通过的项目，违反本办法规定予以批准的，依法给予处分。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节能审查机关对建设单位、中介机构等的违法违规信息进行记录，将违法违规信息纳入全国信用信息共享平台和投资项目审批监管平台，在“信用中国”网站向社会公开。</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固定资产投资项目节能评审、业务培训、监督检查，以及标准指南编制等工作经费，按照国家有关规定纳入部门预算，并按照规定程序向同级财政部门申请。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省级节能审查机关可根据《中华人民共和国节约能源法》和本办法，制定具体实施办法。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本办法由国家发展和改革委员会负责解释。</w:t>
      </w:r>
    </w:p>
    <w:p>
      <w:pPr>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　　第十八条 本办法自2017年1月1日起施行。原《固定资产投资项目节能评估和审查暂行办法》（国家发展和改革委员会令第6号）同时废止。</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95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2026-06-25T07:09:25Z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