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政府投资条例</w:t>
      </w:r>
    </w:p>
    <w:p>
      <w:pPr>
        <w:jc w:val="center"/>
        <w:rPr>
          <w:rFonts w:hint="eastAsia" w:ascii="方正小标宋简体" w:hAnsi="方正小标宋简体" w:eastAsia="方正小标宋简体" w:cs="方正小标宋简体"/>
          <w:sz w:val="36"/>
          <w:szCs w:val="36"/>
        </w:rPr>
      </w:pP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i w:val="0"/>
          <w:caps w:val="0"/>
          <w:color w:val="404040"/>
          <w:spacing w:val="0"/>
          <w:sz w:val="28"/>
          <w:szCs w:val="28"/>
          <w:shd w:val="clear" w:fill="FFFFFF"/>
        </w:rPr>
        <w:t>《政府投资条例》</w:t>
      </w:r>
      <w:r>
        <w:rPr>
          <w:rFonts w:hint="eastAsia" w:ascii="仿宋_GB2312" w:hAnsi="仿宋_GB2312" w:eastAsia="仿宋_GB2312" w:cs="仿宋_GB2312"/>
          <w:sz w:val="28"/>
          <w:szCs w:val="28"/>
        </w:rPr>
        <w:t>已经2018年12月5日国务院第33次常务会议通过，现予公布，自2019年7月1日起施行。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总理　李克强</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w:t>
      </w:r>
      <w:r>
        <w:rPr>
          <w:rFonts w:hint="eastAsia" w:ascii="仿宋_GB2312" w:hAnsi="仿宋_GB2312" w:eastAsia="仿宋_GB2312" w:cs="仿宋_GB2312"/>
          <w:sz w:val="28"/>
          <w:szCs w:val="28"/>
          <w:lang w:val="en-US" w:eastAsia="zh-CN"/>
        </w:rPr>
        <w:t xml:space="preserve"> </w:t>
      </w:r>
      <w:bookmarkStart w:id="0" w:name="_GoBack"/>
      <w:bookmarkEnd w:id="0"/>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2019年4月14日</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第一章　总　　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第一条 为了充分发挥政府投资作用，提高政府投资效益，规范政府投资行为，激发社会投资活力，制定本条例。</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第二条 本条例所称政府投资，是指在中国境内使用预算安排的资金进行固定资产投资建设活动，包括新建、扩建、改建、技术改造等。</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第三条 政府投资资金应当投向市场不能有效配置资源的社会公益服务、公共基础设施、农业农村、生态环境保护、重大科技进步、社会管理、国家安全等公共领域的项目，以非经营性项目为主。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国家完善有关政策措施，发挥政府投资资金的引导和带动作用，鼓励社会资金投向前款规定的领域。</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国家建立政府投资范围定期评估调整机制，不断优化政府投资方向和结构。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第四条 政府投资应当遵循科学决策、规范管理、注重绩效、公开透明的原则。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第五条 政府投资应当与经济社会发展水平和财政收支状况相适应。</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国家加强对政府投资资金的预算约束。政府及其有关部门不得违法违规举借债务筹措政府投资资金。</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第六条 政府投资资金按项目安排，以直接投资方式为主；对确需支持的经营性项目，主要采取资本金注入方式，也可以适当采取投资补助、贷款贴息等方式。</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安排政府投资资金，应当符合推进中央与地方财政事权和支出责任划分改革的有关要求，并平等对待各类投资主体，不得设置歧视性条件。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国家通过建立项目库等方式，加强对使用政府投资资金项目的储备。</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第七条 国务院投资主管部门依照本条例和国务院的规定，履行政府投资综合管理职责。国务院其他有关部门依照本条例和国务院规定的职责分工，履行相应的政府投资管理职责。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县级以上地方人民政府投资主管部门和其他有关部门依照本条例和本级人民政府规定的职责分工，履行相应的政府投资管理职责。</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第二章　政府投资决策</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第八条 县级以上人民政府应当根据国民经济和社会发展规划、中期财政规划和国家宏观调控政策，结合财政收支状况，统筹安排使用政府投资资金的项目，规范使用各类政府投资资金。</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第九条 政府采取直接投资方式、资本金注入方式投资的项目（以下统称政府投资项目），项目单位应当编制项目建议书、可行性研究报告、初步设计，按照政府投资管理权限和规定的程序，报投资主管部门或者其他有关部门审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项目单位应当加强政府投资项目的前期工作，保证前期工作的深度达到规定的要求，并对项目建议书、可行性研究报告、初步设计以及依法应当附具的其他文件的真实性负责。</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第十条 除涉及国家秘密的项目外，投资主管部门和其他有关部门应当通过投资项目在线审批监管平台（以下简称在线平台），使用在线平台生成的项目代码办理政府投资项目审批手续。</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投资主管部门和其他有关部门应当通过在线平台列明与政府投资有关的规划、产业政策等，公开政府投资项目审批的办理流程、办理时限等，并为项目单位提供相关咨询服务。</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第十一条 投资主管部门或者其他有关部门应当根据国民经济和社会发展规划、相关领域专项规划、产业政策等，从下列方面对政府投资项目进行审查，作出是否批准的决定：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（一）项目建议书提出的项目建设的必要性；</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（二）可行性研究报告分析的项目的技术经济可行性、社会效益以及项目资金等主要建设条件的落实情况；</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（三）初步设计及其提出的投资概算是否符合可行性研究报告批复以及国家有关标准和规范的要求；</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（四）依照法律、行政法规和国家有关规定应当审查的其他事项。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投资主管部门或者其他有关部门对政府投资项目不予批准的，应当书面通知项目单位并说明理由。</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对经济社会发展、社会公众利益有重大影响或者投资规模较大的政府投资项目，投资主管部门或者其他有关部门应当在中介服务机构评估、公众参与、专家评议、风险评估的基础上作出是否批准的决定。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第十二条 经投资主管部门或者其他有关部门核定的投资概算是控制政府投资项目总投资的依据。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初步设计提出的投资概算超过经批准的可行性研究报告提出的投资估算10%的，项目单位应当向投资主管部门或者其他有关部门报告，投资主管部门或者其他有关部门可以要求项目单位重新报送可行性研究报告。</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第十三条 对下列政府投资项目，可以按照国家有关规定简化需要报批的文件和审批程序：</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（一）相关规划中已经明确的项目；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（二）部分扩建、改建项目；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（三）建设内容单一、投资规模较小、技术方案简单的项目；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（四）为应对自然灾害、事故灾难、公共卫生事件、社会安全事件等突发事件需要紧急建设的项目。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前款第三项所列项目的具体范围，由国务院投资主管部门会同国务院其他有关部门规定。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第十四条 采取投资补助、贷款贴息等方式安排政府投资资金的，项目单位应当按照国家有关规定办理手续。</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第三章　政府投资年度计划</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第十五条 国务院投资主管部门对其负责安排的政府投资编制政府投资年度计划，国务院其他有关部门对其负责安排的本行业、本领域的政府投资编制政府投资年度计划。</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县级以上地方人民政府有关部门按照本级人民政府的规定，编制政府投资年度计划。</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第十六条 政府投资年度计划应当明确项目名称、建设内容及规模、建设工期、项目总投资、年度投资额及资金来源等事项。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第十七条 列入政府投资年度计划的项目应当符合下列条件：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（一）采取直接投资方式、资本金注入方式的，可行性研究报告已经批准或者投资概算已经核定；</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（二）采取投资补助、贷款贴息等方式的，已经按照国家有关规定办理手续；</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（三）县级以上人民政府有关部门规定的其他条件。</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第十八条 政府投资年度计划应当和本级预算相衔接。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第十九条 财政部门应当根据经批准的预算，按照法律、行政法规和国库管理的有关规定，及时、足额办理政府投资资金拨付。</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第四章　政府投资项目实施</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第二十条 政府投资项目开工建设，应当符合本条例和有关法律、行政法规规定的建设条件；不符合规定的建设条件的，不得开工建设。</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国务院规定应当审批开工报告的重大政府投资项目，按照规定办理开工报告审批手续后方可开工建设。</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第二十一条 政府投资项目应当按照投资主管部门或者其他有关部门批准的建设地点、建设规模和建设内容实施；拟变更建设地点或者拟对建设规模、建设内容等作较大变更的，应当按照规定的程序报原审批部门审批。</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第二十二条 政府投资项目所需资金应当按照国家有关规定确保落实到位。</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政府投资项目不得由施工单位垫资建设。</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第二十三条 政府投资项目建设投资原则上不得超过经核定的投资概算。</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因国家政策调整、价格上涨、地质条件发生重大变化等原因确需增加投资概算的，项目单位应当提出调整方案及资金来源，按照规定的程序报原初步设计审批部门或者投资概算核定部门核定；涉及预算调整或者调剂的，依照有关预算的法律、行政法规和国家有关规定办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第二十四条 政府投资项目应当按照国家有关规定合理确定并严格执行建设工期，任何单位和个人不得非法干预。</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第二十五条 政府投资项目建成后，应当按照国家有关规定进行竣工验收，并在竣工验收合格后及时办理竣工财务决算。</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政府投资项目结余的财政资金，应当按照国家有关规定缴回国库。</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第二十六条 投资主管部门或者其他有关部门应当按照国家有关规定选择有代表性的已建成政府投资项目，委托中介服务机构对所选项目进行后评价。后评价应当根据项目建成后的实际效果，对项目审批和实施进行全面评价并提出明确意见。</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第五章　监督管理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第二十七条 投资主管部门和依法对政府投资项目负有监督管理职责的其他部门应当采取在线监测、现场核查等方式，加强对政府投资项目实施情况的监督检查。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项目单位应当通过在线平台如实报送政府投资项目开工建设、建设进度、竣工的基本信息。</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第二十八条 投资主管部门和依法对政府投资项目负有监督管理职责的其他部门应当建立政府投资项目信息共享机制，通过在线平台实现信息共享。</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第二十九条 项目单位应当按照国家有关规定加强政府投资项目档案管理，将项目审批和实施过程中的有关文件、资料存档备查。</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第三十条 政府投资年度计划、政府投资项目审批和实施以及监督检查的信息应当依法公开。</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第三十一条 政府投资项目的绩效管理、建设工程质量管理、安全生产管理等事项，依照有关法律、行政法规和国家有关规定执行。</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第六章　法律责任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第三十二条 有下列情形之一的，责令改正，对负有责任的领导人员和直接责任人员依法给予处分：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（一）超越审批权限审批政府投资项目；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（二）对不符合规定的政府投资项目予以批准；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（三）未按照规定核定或者调整政府投资项目的投资概算；</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（四）为不符合规定的项目安排投资补助、贷款贴息等政府投资资金；</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（五）履行政府投资管理职责中其他玩忽职守、滥用职权、徇私舞弊的情形。</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第三十三条 有下列情形之一的，依照有关预算的法律、行政法规和国家有关规定追究法律责任：</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（一）政府及其有关部门违法违规举借债务筹措政府投资资金；</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（二）未按照规定及时、足额办理政府投资资金拨付；</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（三）转移、侵占、挪用政府投资资金。</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第三十四条 项目单位有下列情形之一的，责令改正，根据具体情况，暂停、停止拨付资金或者收回已拨付的资金，暂停或者停止建设活动，对负有责任的领导人员和直接责任人员依法给予处分：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（一）未经批准或者不符合规定的建设条件开工建设政府投资项目；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（二）弄虚作假骗取政府投资项目审批或者投资补助、贷款贴息等政府投资资金；</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（三）未经批准变更政府投资项目的建设地点或者对建设规模、建设内容等作较大变更；</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（四）擅自增加投资概算；</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（五）要求施工单位对政府投资项目垫资建设；</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（六）无正当理由不实施或者不按照建设工期实施已批准的政府投资项目。</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第三十五条 项目单位未按照规定将政府投资项目审批和实施过程中的有关文件、资料存档备查，或者转移、隐匿、篡改、毁弃项目有关文件、资料的，责令改正，对负有责任的领导人员和直接责任人员依法给予处分。</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第三十六条 违反本条例规定，构成犯罪的，依法追究刑事责任。</w:t>
      </w:r>
    </w:p>
    <w:p>
      <w:pPr>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第七章　附　　则</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第三十七条 国防科技工业领域政府投资的管理办法，由国务院国防科技工业管理部门根据本条例规定的原则另行制定。</w:t>
      </w:r>
    </w:p>
    <w:p>
      <w:pPr>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第三十八条 中国人民解放军和中国人民武装警察部队的固定资产投资管理，按照中央军事委员会的规定执行。</w:t>
      </w:r>
    </w:p>
    <w:p>
      <w:p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第三十九条 本条例自2019年7月1日起施行。</w:t>
      </w:r>
    </w:p>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606433"/>
    <w:rsid w:val="33A660F8"/>
    <w:rsid w:val="54CF49AD"/>
    <w:rsid w:val="67E92441"/>
    <w:rsid w:val="78AE7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发改委公文</cp:lastModifiedBy>
  <dcterms:modified xsi:type="dcterms:W3CDTF">2026-06-25T09:41:07Z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