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outlineLvl w:val="0"/>
        <w:rPr>
          <w:rFonts w:ascii="Times New Roman" w:hAnsi="Times New Roman" w:eastAsia="黑体" w:cs="Times New Roman"/>
          <w:sz w:val="32"/>
          <w:szCs w:val="32"/>
        </w:rPr>
      </w:pPr>
      <w:bookmarkStart w:id="0" w:name="_Toc118970934"/>
      <w:r>
        <w:rPr>
          <w:rFonts w:ascii="Times New Roman" w:hAnsi="Times New Roman" w:eastAsia="黑体" w:cs="Times New Roman"/>
          <w:sz w:val="32"/>
          <w:szCs w:val="32"/>
        </w:rPr>
        <w:t>一、回顾</w:t>
      </w:r>
      <w:r>
        <w:rPr>
          <w:rFonts w:hint="eastAsia" w:ascii="Times New Roman" w:hAnsi="Times New Roman" w:eastAsia="黑体" w:cs="Times New Roman"/>
          <w:sz w:val="32"/>
          <w:szCs w:val="32"/>
        </w:rPr>
        <w:t>和</w:t>
      </w:r>
      <w:r>
        <w:rPr>
          <w:rFonts w:ascii="Times New Roman" w:hAnsi="Times New Roman" w:eastAsia="黑体" w:cs="Times New Roman"/>
          <w:sz w:val="32"/>
          <w:szCs w:val="32"/>
        </w:rPr>
        <w:t>展望</w:t>
      </w:r>
      <w:bookmarkEnd w:id="0"/>
    </w:p>
    <w:p>
      <w:pPr>
        <w:spacing w:line="560" w:lineRule="exact"/>
        <w:ind w:firstLine="640" w:firstLineChars="200"/>
        <w:outlineLvl w:val="1"/>
        <w:rPr>
          <w:rFonts w:ascii="Times New Roman" w:hAnsi="Times New Roman" w:eastAsia="楷体_GB2312" w:cs="Times New Roman"/>
          <w:sz w:val="32"/>
          <w:szCs w:val="32"/>
        </w:rPr>
      </w:pPr>
      <w:bookmarkStart w:id="1" w:name="_Toc1726369909"/>
      <w:r>
        <w:rPr>
          <w:rFonts w:ascii="Times New Roman" w:hAnsi="Times New Roman" w:eastAsia="楷体_GB2312" w:cs="Times New Roman"/>
          <w:sz w:val="32"/>
          <w:szCs w:val="32"/>
        </w:rPr>
        <w:t>（一）发展回顾</w:t>
      </w:r>
      <w:bookmarkEnd w:id="1"/>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十三五”时期，在区委区政府的坚强领导下，全区工业牢固树立和落实新发展理念，坚持质量第一、效益优先，以供给侧结构性改革为主线，推动在疏解中谋发展，加快转变发展方式、优化经济结构、转换增长动力，积极构建高精尖产业结构，促进全区经济高质量发展，为北京建设具有全球影响力的科技创新中</w:t>
      </w:r>
      <w:r>
        <w:rPr>
          <w:rFonts w:ascii="Times New Roman" w:hAnsi="Times New Roman" w:eastAsia="仿宋_GB2312" w:cs="Times New Roman"/>
          <w:sz w:val="32"/>
          <w:szCs w:val="32"/>
        </w:rPr>
        <w:t>心提供有力支撑。</w:t>
      </w:r>
    </w:p>
    <w:p>
      <w:pPr>
        <w:spacing w:line="560" w:lineRule="exact"/>
        <w:ind w:firstLine="643"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b/>
          <w:sz w:val="32"/>
          <w:szCs w:val="32"/>
        </w:rPr>
        <w:t>综合实力</w:t>
      </w:r>
      <w:r>
        <w:rPr>
          <w:rFonts w:ascii="Times New Roman" w:hAnsi="Times New Roman" w:eastAsia="仿宋_GB2312" w:cs="Times New Roman"/>
          <w:b/>
          <w:sz w:val="32"/>
          <w:szCs w:val="32"/>
        </w:rPr>
        <w:t>不断提升。</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年大兴区实现工业增加值</w:t>
      </w:r>
      <w:r>
        <w:rPr>
          <w:rFonts w:ascii="Times New Roman" w:hAnsi="Times New Roman" w:eastAsia="仿宋_GB2312" w:cs="Times New Roman"/>
          <w:sz w:val="32"/>
          <w:szCs w:val="32"/>
        </w:rPr>
        <w:t>212.2</w:t>
      </w:r>
      <w:r>
        <w:rPr>
          <w:rFonts w:hint="eastAsia" w:ascii="Times New Roman" w:hAnsi="Times New Roman" w:eastAsia="仿宋_GB2312" w:cs="Times New Roman"/>
          <w:sz w:val="32"/>
          <w:szCs w:val="32"/>
        </w:rPr>
        <w:t>亿元，占全区</w:t>
      </w:r>
      <w:r>
        <w:rPr>
          <w:rFonts w:ascii="Times New Roman" w:hAnsi="Times New Roman" w:eastAsia="仿宋_GB2312" w:cs="Times New Roman"/>
          <w:sz w:val="32"/>
          <w:szCs w:val="32"/>
        </w:rPr>
        <w:t>GDP</w:t>
      </w:r>
      <w:r>
        <w:rPr>
          <w:rFonts w:hint="eastAsia" w:ascii="Times New Roman" w:hAnsi="Times New Roman" w:eastAsia="仿宋_GB2312" w:cs="Times New Roman"/>
          <w:sz w:val="32"/>
          <w:szCs w:val="32"/>
        </w:rPr>
        <w:t>比重约为</w:t>
      </w:r>
      <w:r>
        <w:rPr>
          <w:rFonts w:ascii="Times New Roman" w:hAnsi="Times New Roman" w:eastAsia="仿宋_GB2312" w:cs="Times New Roman"/>
          <w:sz w:val="32"/>
          <w:szCs w:val="32"/>
        </w:rPr>
        <w:t>22.7%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是全区经济总量中占比最高的行业</w:t>
      </w:r>
      <w:r>
        <w:rPr>
          <w:rFonts w:hint="eastAsia" w:ascii="Times New Roman" w:hAnsi="Times New Roman" w:eastAsia="仿宋_GB2312" w:cs="Times New Roman"/>
          <w:sz w:val="32"/>
          <w:szCs w:val="32"/>
        </w:rPr>
        <w:t>；完成规模以上工业总产值</w:t>
      </w:r>
      <w:r>
        <w:rPr>
          <w:rFonts w:ascii="Times New Roman" w:hAnsi="Times New Roman" w:eastAsia="仿宋_GB2312" w:cs="Times New Roman"/>
          <w:sz w:val="32"/>
          <w:szCs w:val="32"/>
        </w:rPr>
        <w:t>904.9</w:t>
      </w:r>
      <w:r>
        <w:rPr>
          <w:rFonts w:hint="eastAsia" w:ascii="Times New Roman" w:hAnsi="Times New Roman" w:eastAsia="仿宋_GB2312" w:cs="Times New Roman"/>
          <w:sz w:val="32"/>
          <w:szCs w:val="32"/>
        </w:rPr>
        <w:t>亿元，“十三五”期间按名义价格计算年均增长</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rPr>
        <w:t>，高出全市平均水平约</w:t>
      </w:r>
      <w:r>
        <w:rPr>
          <w:rFonts w:ascii="Times New Roman" w:hAnsi="Times New Roman" w:eastAsia="仿宋_GB2312" w:cs="Times New Roman"/>
          <w:sz w:val="32"/>
          <w:szCs w:val="32"/>
        </w:rPr>
        <w:t>0.4</w:t>
      </w:r>
      <w:r>
        <w:rPr>
          <w:rFonts w:hint="eastAsia" w:ascii="Times New Roman" w:hAnsi="Times New Roman" w:eastAsia="仿宋_GB2312" w:cs="Times New Roman"/>
          <w:sz w:val="32"/>
          <w:szCs w:val="32"/>
        </w:rPr>
        <w:t>个百分点。工业企业经济效益稳步提高，</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年规模以上工业企业人均产值</w:t>
      </w:r>
      <w:r>
        <w:rPr>
          <w:rFonts w:ascii="Times New Roman" w:hAnsi="Times New Roman" w:eastAsia="仿宋_GB2312" w:cs="Times New Roman"/>
          <w:sz w:val="32"/>
          <w:szCs w:val="32"/>
        </w:rPr>
        <w:t>164.1</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年高出</w:t>
      </w:r>
      <w:r>
        <w:rPr>
          <w:rFonts w:ascii="Times New Roman" w:hAnsi="Times New Roman" w:eastAsia="仿宋_GB2312" w:cs="Times New Roman"/>
          <w:sz w:val="32"/>
          <w:szCs w:val="32"/>
        </w:rPr>
        <w:t>77.6</w:t>
      </w:r>
      <w:r>
        <w:rPr>
          <w:rFonts w:hint="eastAsia" w:ascii="Times New Roman" w:hAnsi="Times New Roman" w:eastAsia="仿宋_GB2312" w:cs="Times New Roman"/>
          <w:sz w:val="32"/>
          <w:szCs w:val="32"/>
        </w:rPr>
        <w:t>个百分点；主营业务收入利润率由</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年末的</w:t>
      </w:r>
      <w:r>
        <w:rPr>
          <w:rFonts w:ascii="Times New Roman" w:hAnsi="Times New Roman" w:eastAsia="仿宋_GB2312" w:cs="Times New Roman"/>
          <w:sz w:val="32"/>
          <w:szCs w:val="32"/>
        </w:rPr>
        <w:t>6.6%</w:t>
      </w:r>
      <w:r>
        <w:rPr>
          <w:rFonts w:hint="eastAsia" w:ascii="Times New Roman" w:hAnsi="Times New Roman" w:eastAsia="仿宋_GB2312" w:cs="Times New Roman"/>
          <w:sz w:val="32"/>
          <w:szCs w:val="32"/>
        </w:rPr>
        <w:t>增长至</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年的</w:t>
      </w:r>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trike/>
          <w:sz w:val="32"/>
          <w:szCs w:val="32"/>
          <w:highlight w:val="green"/>
        </w:rPr>
      </w:pPr>
      <w:r>
        <w:rPr>
          <w:rFonts w:ascii="Times New Roman" w:hAnsi="Times New Roman" w:eastAsia="仿宋_GB2312" w:cs="Times New Roman"/>
          <w:b/>
          <w:sz w:val="32"/>
          <w:szCs w:val="32"/>
        </w:rPr>
        <w:t>产业结构持续优化。</w:t>
      </w:r>
      <w:r>
        <w:rPr>
          <w:rFonts w:ascii="Times New Roman" w:hAnsi="Times New Roman" w:eastAsia="仿宋_GB2312" w:cs="Times New Roman"/>
          <w:sz w:val="32"/>
          <w:szCs w:val="32"/>
        </w:rPr>
        <w:t>全区基本形成以汽车</w:t>
      </w:r>
      <w:r>
        <w:rPr>
          <w:rFonts w:hint="eastAsia" w:ascii="Times New Roman" w:hAnsi="Times New Roman" w:eastAsia="仿宋_GB2312" w:cs="Times New Roman"/>
          <w:sz w:val="32"/>
          <w:szCs w:val="32"/>
        </w:rPr>
        <w:t>及交通设备</w:t>
      </w:r>
      <w:r>
        <w:rPr>
          <w:rFonts w:ascii="Times New Roman" w:hAnsi="Times New Roman" w:eastAsia="仿宋_GB2312" w:cs="Times New Roman"/>
          <w:sz w:val="32"/>
          <w:szCs w:val="32"/>
        </w:rPr>
        <w:t>、生物工程和医药、装备制造和电子信息等四大产业为主导的发展格局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年四大主导产业规模以上工业总产值达到</w:t>
      </w:r>
      <w:r>
        <w:rPr>
          <w:rFonts w:ascii="Times New Roman" w:hAnsi="Times New Roman" w:eastAsia="仿宋_GB2312" w:cs="Times New Roman"/>
          <w:sz w:val="32"/>
          <w:szCs w:val="32"/>
        </w:rPr>
        <w:t>658.3</w:t>
      </w:r>
      <w:r>
        <w:rPr>
          <w:rFonts w:hint="eastAsia" w:ascii="Times New Roman" w:hAnsi="Times New Roman" w:eastAsia="仿宋_GB2312" w:cs="Times New Roman"/>
          <w:sz w:val="32"/>
          <w:szCs w:val="32"/>
        </w:rPr>
        <w:t>亿元，占工业比重达到</w:t>
      </w:r>
      <w:r>
        <w:rPr>
          <w:rFonts w:ascii="Times New Roman" w:hAnsi="Times New Roman" w:eastAsia="仿宋_GB2312" w:cs="Times New Roman"/>
          <w:sz w:val="32"/>
          <w:szCs w:val="32"/>
        </w:rPr>
        <w:t>72.8%</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年末提高</w:t>
      </w:r>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个百分点。高技术制造业实现总产值占工业比重达到</w:t>
      </w:r>
      <w:r>
        <w:rPr>
          <w:rFonts w:ascii="Times New Roman" w:hAnsi="Times New Roman" w:eastAsia="仿宋_GB2312" w:cs="Times New Roman"/>
          <w:sz w:val="32"/>
          <w:szCs w:val="32"/>
        </w:rPr>
        <w:t>34.2%</w:t>
      </w:r>
      <w:r>
        <w:rPr>
          <w:rFonts w:hint="eastAsia" w:ascii="Times New Roman" w:hAnsi="Times New Roman" w:eastAsia="仿宋_GB2312" w:cs="Times New Roman"/>
          <w:sz w:val="32"/>
          <w:szCs w:val="32"/>
        </w:rPr>
        <w:t>，较</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年提高</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个百分点。</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疏解调整效果显著。</w:t>
      </w:r>
      <w:r>
        <w:rPr>
          <w:rFonts w:hint="eastAsia" w:ascii="仿宋_GB2312" w:hAnsi="Times New Roman" w:eastAsia="仿宋_GB2312" w:cs="Times New Roman"/>
          <w:sz w:val="32"/>
          <w:szCs w:val="32"/>
        </w:rPr>
        <w:t>贯彻落实北京市关于调整疏解非首都核心功能的总体要求，深入推进疏解整治促提升专项行动，紧紧抓住疏解非首都功能“牛鼻子”不放松，</w:t>
      </w:r>
      <w:r>
        <w:rPr>
          <w:rFonts w:ascii="Times New Roman" w:hAnsi="Times New Roman" w:eastAsia="仿宋_GB2312" w:cs="Times New Roman"/>
          <w:sz w:val="32"/>
          <w:szCs w:val="32"/>
        </w:rPr>
        <w:t>2017年以来共完成151家一般制造业企业调整退出，拆除全部154个工业大院，完成228</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家违法违规排污及生产经营行为、</w:t>
      </w:r>
      <w:r>
        <w:rPr>
          <w:rFonts w:hint="eastAsia" w:ascii="仿宋_GB2312" w:hAnsi="Times New Roman" w:eastAsia="仿宋_GB2312" w:cs="Times New Roman"/>
          <w:sz w:val="32"/>
          <w:szCs w:val="32"/>
        </w:rPr>
        <w:t>“散乱污”企</w:t>
      </w:r>
      <w:r>
        <w:rPr>
          <w:rFonts w:ascii="Times New Roman" w:hAnsi="Times New Roman" w:eastAsia="仿宋_GB2312" w:cs="Times New Roman"/>
          <w:sz w:val="32"/>
          <w:szCs w:val="32"/>
        </w:rPr>
        <w:t>业清理整治工作，为全区经济发展转换新动能，为高精尖产业发展腾出新空间。</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创新活力大幅增强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截止</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年底，全</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拥有</w:t>
      </w:r>
      <w:r>
        <w:rPr>
          <w:rFonts w:ascii="Times New Roman" w:hAnsi="Times New Roman" w:eastAsia="仿宋_GB2312" w:cs="Times New Roman"/>
          <w:sz w:val="32"/>
          <w:szCs w:val="32"/>
        </w:rPr>
        <w:t>各类研发中心141家，孵化器和众创空间59家</w:t>
      </w:r>
      <w:r>
        <w:rPr>
          <w:rFonts w:hint="eastAsia" w:ascii="Times New Roman" w:hAnsi="Times New Roman" w:eastAsia="仿宋_GB2312" w:cs="Times New Roman"/>
          <w:sz w:val="32"/>
          <w:szCs w:val="32"/>
        </w:rPr>
        <w:t>，聚集国家级高新技术企业</w:t>
      </w:r>
      <w:r>
        <w:rPr>
          <w:rFonts w:ascii="Times New Roman" w:hAnsi="Times New Roman" w:eastAsia="仿宋_GB2312" w:cs="Times New Roman"/>
          <w:sz w:val="32"/>
          <w:szCs w:val="32"/>
        </w:rPr>
        <w:t>867</w:t>
      </w:r>
      <w:r>
        <w:rPr>
          <w:rFonts w:hint="eastAsia" w:ascii="Times New Roman" w:hAnsi="Times New Roman" w:eastAsia="仿宋_GB2312" w:cs="Times New Roman"/>
          <w:sz w:val="32"/>
          <w:szCs w:val="32"/>
        </w:rPr>
        <w:t>家。</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年输出技术合同</w:t>
      </w:r>
      <w:r>
        <w:rPr>
          <w:rFonts w:ascii="Times New Roman" w:hAnsi="Times New Roman" w:eastAsia="仿宋_GB2312" w:cs="Times New Roman"/>
          <w:sz w:val="32"/>
          <w:szCs w:val="32"/>
        </w:rPr>
        <w:t>2581</w:t>
      </w:r>
      <w:r>
        <w:rPr>
          <w:rFonts w:hint="eastAsia" w:ascii="Times New Roman" w:hAnsi="Times New Roman" w:eastAsia="仿宋_GB2312" w:cs="Times New Roman"/>
          <w:sz w:val="32"/>
          <w:szCs w:val="32"/>
        </w:rPr>
        <w:t>项，成交总额达到</w:t>
      </w:r>
      <w:r>
        <w:rPr>
          <w:rFonts w:ascii="Times New Roman" w:hAnsi="Times New Roman" w:eastAsia="仿宋_GB2312" w:cs="Times New Roman"/>
          <w:sz w:val="32"/>
          <w:szCs w:val="32"/>
        </w:rPr>
        <w:t>440</w:t>
      </w:r>
      <w:r>
        <w:rPr>
          <w:rFonts w:hint="eastAsia" w:ascii="Times New Roman" w:hAnsi="Times New Roman" w:eastAsia="仿宋_GB2312" w:cs="Times New Roman"/>
          <w:sz w:val="32"/>
          <w:szCs w:val="32"/>
        </w:rPr>
        <w:t>亿元，占全市比重达到</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。科技政策对高新技术企业覆盖率达到</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依托悦康药业、民海生物、三元基因、中科芯电等创新龙头企业，在创新药物研发、先进装备等领域涌现出一批创新成果</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承载能力明显提升。</w:t>
      </w:r>
      <w:r>
        <w:rPr>
          <w:rFonts w:hint="eastAsia" w:ascii="Times New Roman" w:hAnsi="Times New Roman" w:eastAsia="仿宋_GB2312" w:cs="Times New Roman"/>
          <w:sz w:val="32"/>
          <w:szCs w:val="32"/>
        </w:rPr>
        <w:t>中国（河北）自由贸易试验区大兴机场片区、中国（北京）自由贸易试验区高端产业片区先后挂牌，出台自贸区首批制度创新清单，加速航空金融、生物医药、跨境电商等业态聚集；推动生物医药产业基地</w:t>
      </w:r>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平方公里扩区，谋划布局</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平方公</w:t>
      </w:r>
      <w:r>
        <w:rPr>
          <w:rFonts w:hint="eastAsia" w:ascii="仿宋_GB2312" w:hAnsi="Times New Roman" w:eastAsia="仿宋_GB2312" w:cs="Times New Roman"/>
          <w:sz w:val="32"/>
          <w:szCs w:val="32"/>
        </w:rPr>
        <w:t>里“中国药谷”</w:t>
      </w:r>
      <w:r>
        <w:rPr>
          <w:rFonts w:hint="eastAsia" w:ascii="Times New Roman" w:hAnsi="Times New Roman" w:eastAsia="仿宋_GB2312" w:cs="Times New Roman"/>
          <w:sz w:val="32"/>
          <w:szCs w:val="32"/>
        </w:rPr>
        <w:t>；规划面积约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平方公里的北京中日创新合作示范区落地，加速</w:t>
      </w:r>
      <w:r>
        <w:rPr>
          <w:rFonts w:hint="eastAsia" w:ascii="仿宋_GB2312" w:hAnsi="Times New Roman" w:eastAsia="仿宋_GB2312" w:cs="Times New Roman"/>
          <w:sz w:val="32"/>
          <w:szCs w:val="32"/>
        </w:rPr>
        <w:t>营造“类海外”环境，建设具有“微中心”特色的国际化平原新城</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highlight w:val="yellow"/>
        </w:rPr>
      </w:pPr>
      <w:r>
        <w:rPr>
          <w:rFonts w:ascii="Times New Roman" w:hAnsi="Times New Roman" w:eastAsia="仿宋_GB2312" w:cs="Times New Roman"/>
          <w:b/>
          <w:sz w:val="32"/>
          <w:szCs w:val="32"/>
        </w:rPr>
        <w:t>智能绿色转型提速。</w:t>
      </w:r>
      <w:r>
        <w:rPr>
          <w:rFonts w:ascii="Times New Roman" w:hAnsi="Times New Roman" w:eastAsia="仿宋_GB2312" w:cs="Times New Roman"/>
          <w:sz w:val="32"/>
          <w:szCs w:val="32"/>
        </w:rPr>
        <w:t>以智能制造为主攻方向，积极培育智能装备企业，汇聚了艾默生、华科仪等智能制造企业32家，利亚德超高清智能LED电视（墙）数字化车间纳</w:t>
      </w:r>
      <w:r>
        <w:rPr>
          <w:rFonts w:hint="eastAsia" w:ascii="仿宋_GB2312" w:hAnsi="Times New Roman" w:eastAsia="仿宋_GB2312" w:cs="Times New Roman"/>
          <w:sz w:val="32"/>
          <w:szCs w:val="32"/>
        </w:rPr>
        <w:t>入北京“智</w:t>
      </w:r>
      <w:r>
        <w:rPr>
          <w:rFonts w:ascii="Times New Roman" w:hAnsi="Times New Roman" w:eastAsia="仿宋_GB2312" w:cs="Times New Roman"/>
          <w:sz w:val="32"/>
          <w:szCs w:val="32"/>
        </w:rPr>
        <w:t>造100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试点示范，利亚德、美巢、博泽、海纳川李尔</w:t>
      </w:r>
      <w:r>
        <w:rPr>
          <w:rFonts w:hint="eastAsia" w:ascii="Times New Roman" w:hAnsi="Times New Roman" w:eastAsia="仿宋_GB2312" w:cs="Times New Roman"/>
          <w:sz w:val="32"/>
          <w:szCs w:val="32"/>
        </w:rPr>
        <w:t>、富思特</w:t>
      </w:r>
      <w:r>
        <w:rPr>
          <w:rFonts w:ascii="Times New Roman" w:hAnsi="Times New Roman" w:eastAsia="仿宋_GB2312" w:cs="Times New Roman"/>
          <w:sz w:val="32"/>
          <w:szCs w:val="32"/>
        </w:rPr>
        <w:t>等6家企业列入智能制造标杆企业名单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以岭药业、美巢、北汽模塑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协和药厂等4家企业纳入绿色制造体系示范企业名单，2020</w:t>
      </w:r>
      <w:r>
        <w:rPr>
          <w:rFonts w:hint="eastAsia" w:ascii="Times New Roman" w:hAnsi="Times New Roman" w:eastAsia="仿宋_GB2312" w:cs="Times New Roman"/>
          <w:sz w:val="32"/>
          <w:szCs w:val="32"/>
        </w:rPr>
        <w:t>年全区规模以上万元工业增加值能耗、水耗分别较</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年下降</w:t>
      </w:r>
      <w:r>
        <w:rPr>
          <w:rFonts w:ascii="Times New Roman" w:hAnsi="Times New Roman" w:eastAsia="仿宋_GB2312" w:cs="Times New Roman"/>
          <w:sz w:val="32"/>
          <w:szCs w:val="32"/>
        </w:rPr>
        <w:t>37.4%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30.5%</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协同创新步伐加快。</w:t>
      </w:r>
      <w:r>
        <w:rPr>
          <w:rFonts w:hint="eastAsia" w:ascii="Times New Roman" w:hAnsi="Times New Roman" w:eastAsia="仿宋_GB2312" w:cs="Times New Roman"/>
          <w:sz w:val="32"/>
          <w:szCs w:val="32"/>
        </w:rPr>
        <w:t>积极对接</w:t>
      </w:r>
      <w:r>
        <w:rPr>
          <w:rFonts w:hint="eastAsia" w:ascii="仿宋_GB2312" w:hAnsi="Times New Roman" w:eastAsia="仿宋_GB2312" w:cs="Times New Roman"/>
          <w:sz w:val="32"/>
          <w:szCs w:val="32"/>
        </w:rPr>
        <w:t>“三城一区”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建立市区两级成果转化落地机制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与北京大学等7所高校、中检院等8所国家级科研院所开展合作，承接肿瘤免疫、生物3D打印等最新创新成果转化落地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与首医大共设医药成果中试熟化和产业转化基地公共服务平台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建立全民招商工作机制，引入屠呦呦团队研究中心、天科合达以及中挪绿色创新中心等一批高精尖企业和项目。</w:t>
      </w:r>
    </w:p>
    <w:p>
      <w:pPr>
        <w:spacing w:line="56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营商环境不断优化。</w:t>
      </w:r>
      <w:r>
        <w:rPr>
          <w:rFonts w:ascii="Times New Roman" w:hAnsi="Times New Roman" w:eastAsia="仿宋_GB2312" w:cs="Times New Roman"/>
          <w:sz w:val="32"/>
          <w:szCs w:val="32"/>
        </w:rPr>
        <w:t>制定并发布高精尖产</w:t>
      </w:r>
      <w:r>
        <w:rPr>
          <w:rFonts w:hint="eastAsia" w:ascii="仿宋_GB2312" w:hAnsi="Times New Roman" w:eastAsia="仿宋_GB2312" w:cs="Times New Roman"/>
          <w:sz w:val="32"/>
          <w:szCs w:val="32"/>
        </w:rPr>
        <w:t>业“</w:t>
      </w:r>
      <w:r>
        <w:rPr>
          <w:rFonts w:ascii="Times New Roman" w:hAnsi="Times New Roman" w:eastAsia="仿宋_GB2312" w:cs="Times New Roman"/>
          <w:sz w:val="32"/>
          <w:szCs w:val="32"/>
        </w:rPr>
        <w:t>1+N</w:t>
      </w:r>
      <w:r>
        <w:rPr>
          <w:rFonts w:hint="eastAsia" w:ascii="仿宋_GB2312" w:hAnsi="Times New Roman" w:eastAsia="仿宋_GB2312" w:cs="Times New Roman"/>
          <w:sz w:val="32"/>
          <w:szCs w:val="32"/>
        </w:rPr>
        <w:t>”政策</w:t>
      </w:r>
      <w:r>
        <w:rPr>
          <w:rFonts w:ascii="Times New Roman" w:hAnsi="Times New Roman" w:eastAsia="仿宋_GB2312" w:cs="Times New Roman"/>
          <w:sz w:val="32"/>
          <w:szCs w:val="32"/>
        </w:rPr>
        <w:t>体系，</w:t>
      </w:r>
      <w:r>
        <w:rPr>
          <w:rFonts w:hint="eastAsia" w:ascii="Times New Roman" w:hAnsi="Times New Roman" w:eastAsia="仿宋_GB2312" w:cs="Times New Roman"/>
          <w:sz w:val="32"/>
          <w:szCs w:val="32"/>
        </w:rPr>
        <w:t>截止2020年底</w:t>
      </w:r>
      <w:r>
        <w:rPr>
          <w:rFonts w:ascii="Times New Roman" w:hAnsi="Times New Roman" w:eastAsia="仿宋_GB2312" w:cs="Times New Roman"/>
          <w:sz w:val="32"/>
          <w:szCs w:val="32"/>
        </w:rPr>
        <w:t>共兑现政策资金</w:t>
      </w:r>
      <w:r>
        <w:rPr>
          <w:rFonts w:hint="eastAsia" w:ascii="Times New Roman" w:hAnsi="Times New Roman" w:eastAsia="仿宋_GB2312" w:cs="Times New Roman"/>
          <w:sz w:val="32"/>
          <w:szCs w:val="32"/>
        </w:rPr>
        <w:t>2.6亿元</w:t>
      </w:r>
      <w:r>
        <w:rPr>
          <w:rFonts w:ascii="Times New Roman" w:hAnsi="Times New Roman" w:eastAsia="仿宋_GB2312" w:cs="Times New Roman"/>
          <w:sz w:val="32"/>
          <w:szCs w:val="32"/>
        </w:rPr>
        <w:t>，其中医药健康领域兑现政策资金达到</w:t>
      </w:r>
      <w:r>
        <w:rPr>
          <w:rFonts w:hint="eastAsia" w:ascii="Times New Roman" w:hAnsi="Times New Roman" w:eastAsia="仿宋_GB2312" w:cs="Times New Roman"/>
          <w:sz w:val="32"/>
          <w:szCs w:val="32"/>
        </w:rPr>
        <w:t>1亿</w:t>
      </w:r>
      <w:r>
        <w:rPr>
          <w:rFonts w:ascii="Times New Roman" w:hAnsi="Times New Roman" w:eastAsia="仿宋_GB2312" w:cs="Times New Roman"/>
          <w:sz w:val="32"/>
          <w:szCs w:val="32"/>
        </w:rPr>
        <w:t>元。筹建大兴区高精尖产业引导基金和北京建兴医疗健康产业股权投资基金，全区各类产业引导基金总规模增至105亿元。开展重点企业送服务包活动，为125家企业量身定制解决方案。搭建政企信息对接桥梁，组织500余家次企业</w:t>
      </w:r>
      <w:r>
        <w:rPr>
          <w:rFonts w:hint="eastAsia" w:ascii="仿宋_GB2312" w:hAnsi="Times New Roman" w:eastAsia="仿宋_GB2312" w:cs="Times New Roman"/>
          <w:sz w:val="32"/>
          <w:szCs w:val="32"/>
        </w:rPr>
        <w:t>开展“</w:t>
      </w:r>
      <w:r>
        <w:rPr>
          <w:rFonts w:ascii="Times New Roman" w:hAnsi="Times New Roman" w:eastAsia="仿宋_GB2312" w:cs="Times New Roman"/>
          <w:sz w:val="32"/>
          <w:szCs w:val="32"/>
        </w:rPr>
        <w:t>1+N</w:t>
      </w:r>
      <w:r>
        <w:rPr>
          <w:rFonts w:hint="eastAsia" w:ascii="仿宋_GB2312" w:hAnsi="Times New Roman" w:eastAsia="仿宋_GB2312" w:cs="Times New Roman"/>
          <w:sz w:val="32"/>
          <w:szCs w:val="32"/>
        </w:rPr>
        <w:t>”产业政策、中关村新版“</w:t>
      </w:r>
      <w:r>
        <w:rPr>
          <w:rFonts w:ascii="Times New Roman" w:hAnsi="Times New Roman" w:eastAsia="仿宋_GB2312" w:cs="Times New Roman"/>
          <w:sz w:val="32"/>
          <w:szCs w:val="32"/>
        </w:rPr>
        <w:t>1+4</w:t>
      </w:r>
      <w:r>
        <w:rPr>
          <w:rFonts w:hint="eastAsia" w:ascii="仿宋_GB2312" w:hAnsi="Times New Roman" w:eastAsia="仿宋_GB2312" w:cs="Times New Roman"/>
          <w:sz w:val="32"/>
          <w:szCs w:val="32"/>
        </w:rPr>
        <w:t>”政</w:t>
      </w:r>
      <w:r>
        <w:rPr>
          <w:rFonts w:ascii="Times New Roman" w:hAnsi="Times New Roman" w:eastAsia="仿宋_GB2312" w:cs="Times New Roman"/>
          <w:sz w:val="32"/>
          <w:szCs w:val="32"/>
        </w:rPr>
        <w:t>策解读、高新认定、创客活动等培训，支持企业申报市级政策。</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“十三五”期</w:t>
      </w:r>
      <w:r>
        <w:rPr>
          <w:rFonts w:ascii="Times New Roman" w:hAnsi="Times New Roman" w:eastAsia="仿宋_GB2312" w:cs="Times New Roman"/>
          <w:sz w:val="32"/>
          <w:szCs w:val="32"/>
        </w:rPr>
        <w:t>间，全区工业发展水平虽然稳步提高，高精尖产业结构逐步形成，但必须看到大兴</w:t>
      </w:r>
      <w:r>
        <w:rPr>
          <w:rFonts w:hint="eastAsia" w:ascii="Times New Roman" w:hAnsi="Times New Roman" w:eastAsia="仿宋_GB2312" w:cs="Times New Roman"/>
          <w:sz w:val="32"/>
          <w:szCs w:val="32"/>
        </w:rPr>
        <w:t>区当前</w:t>
      </w:r>
      <w:r>
        <w:rPr>
          <w:rFonts w:ascii="Times New Roman" w:hAnsi="Times New Roman" w:eastAsia="仿宋_GB2312" w:cs="Times New Roman"/>
          <w:sz w:val="32"/>
          <w:szCs w:val="32"/>
        </w:rPr>
        <w:t>仍然处于</w:t>
      </w:r>
      <w:r>
        <w:rPr>
          <w:rFonts w:hint="eastAsia" w:ascii="Times New Roman" w:hAnsi="Times New Roman" w:eastAsia="仿宋_GB2312" w:cs="Times New Roman"/>
          <w:sz w:val="32"/>
          <w:szCs w:val="32"/>
        </w:rPr>
        <w:t>由“疏解、整治”向“提升”转变的高质量</w:t>
      </w:r>
      <w:r>
        <w:rPr>
          <w:rFonts w:ascii="Times New Roman" w:hAnsi="Times New Roman" w:eastAsia="仿宋_GB2312" w:cs="Times New Roman"/>
          <w:sz w:val="32"/>
          <w:szCs w:val="32"/>
        </w:rPr>
        <w:t>发展起步</w:t>
      </w:r>
      <w:r>
        <w:rPr>
          <w:rFonts w:hint="eastAsia" w:ascii="Times New Roman" w:hAnsi="Times New Roman" w:eastAsia="仿宋_GB2312" w:cs="Times New Roman"/>
          <w:sz w:val="32"/>
          <w:szCs w:val="32"/>
        </w:rPr>
        <w:t>期，产业生态</w:t>
      </w:r>
      <w:r>
        <w:rPr>
          <w:rFonts w:ascii="Times New Roman" w:hAnsi="Times New Roman" w:eastAsia="仿宋_GB2312" w:cs="Times New Roman"/>
          <w:sz w:val="32"/>
          <w:szCs w:val="32"/>
        </w:rPr>
        <w:t>基础存在明显短板，与高质量发展的要求存在一定差距，主要体现</w:t>
      </w:r>
      <w:r>
        <w:rPr>
          <w:rFonts w:hint="eastAsia" w:ascii="仿宋_GB2312" w:hAnsi="Times New Roman" w:eastAsia="仿宋_GB2312" w:cs="Times New Roman"/>
          <w:sz w:val="32"/>
          <w:szCs w:val="32"/>
        </w:rPr>
        <w:t>在</w:t>
      </w:r>
      <w:r>
        <w:rPr>
          <w:rFonts w:hint="eastAsia" w:ascii="仿宋_GB2312" w:hAnsi="Times New Roman" w:eastAsia="仿宋_GB2312" w:cs="Times New Roman"/>
          <w:b/>
          <w:sz w:val="32"/>
          <w:szCs w:val="32"/>
        </w:rPr>
        <w:t>“四个不匹配”</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即全区经济规模总量小、地均产值水平有待提升，</w:t>
      </w:r>
      <w:r>
        <w:rPr>
          <w:rFonts w:hint="eastAsia" w:ascii="Times New Roman" w:hAnsi="Times New Roman" w:eastAsia="仿宋_GB2312" w:cs="Times New Roman"/>
          <w:b/>
          <w:sz w:val="32"/>
          <w:szCs w:val="32"/>
        </w:rPr>
        <w:t>产业发展层级与高精尖产业定位要求不匹配</w:t>
      </w:r>
      <w:r>
        <w:rPr>
          <w:rFonts w:ascii="Times New Roman" w:hAnsi="Times New Roman" w:eastAsia="仿宋_GB2312" w:cs="Times New Roman"/>
          <w:sz w:val="32"/>
          <w:szCs w:val="32"/>
        </w:rPr>
        <w:t>；土地资源总量紧缺与结构性紧缺并存，高端人才存在缺口，</w:t>
      </w:r>
      <w:r>
        <w:rPr>
          <w:rFonts w:hint="eastAsia" w:ascii="Times New Roman" w:hAnsi="Times New Roman" w:eastAsia="仿宋_GB2312" w:cs="Times New Roman"/>
          <w:b/>
          <w:sz w:val="32"/>
          <w:szCs w:val="32"/>
        </w:rPr>
        <w:t>产业要素供给与高精尖产业发展需求不匹配</w:t>
      </w:r>
      <w:r>
        <w:rPr>
          <w:rFonts w:ascii="Times New Roman" w:hAnsi="Times New Roman" w:eastAsia="仿宋_GB2312" w:cs="Times New Roman"/>
          <w:sz w:val="32"/>
          <w:szCs w:val="32"/>
        </w:rPr>
        <w:t>；高水平</w:t>
      </w:r>
      <w:r>
        <w:rPr>
          <w:rFonts w:hint="eastAsia" w:ascii="Times New Roman" w:hAnsi="Times New Roman" w:eastAsia="仿宋_GB2312" w:cs="Times New Roman"/>
          <w:sz w:val="32"/>
          <w:szCs w:val="32"/>
        </w:rPr>
        <w:t>创新载体数量不多、生产性服务业对先进制造业支撑作用有待加强，</w:t>
      </w:r>
      <w:r>
        <w:rPr>
          <w:rFonts w:hint="eastAsia" w:ascii="Times New Roman" w:hAnsi="Times New Roman" w:eastAsia="仿宋_GB2312" w:cs="Times New Roman"/>
          <w:b/>
          <w:sz w:val="32"/>
          <w:szCs w:val="32"/>
        </w:rPr>
        <w:t>产业服务配套与高精尖产业生态体系不匹配</w:t>
      </w:r>
      <w:r>
        <w:rPr>
          <w:rFonts w:ascii="Times New Roman" w:hAnsi="Times New Roman" w:eastAsia="仿宋_GB2312" w:cs="Times New Roman"/>
          <w:sz w:val="32"/>
          <w:szCs w:val="32"/>
        </w:rPr>
        <w:t>；产业统筹机制有待建立，部门间联合联动机制有待强化，招商模式和招商队伍存在瓶颈，</w:t>
      </w:r>
      <w:r>
        <w:rPr>
          <w:rFonts w:hint="eastAsia" w:ascii="Times New Roman" w:hAnsi="Times New Roman" w:eastAsia="仿宋_GB2312" w:cs="Times New Roman"/>
          <w:b/>
          <w:sz w:val="32"/>
          <w:szCs w:val="32"/>
        </w:rPr>
        <w:t>产业管理水平与高精尖产业管理体系不匹配</w:t>
      </w:r>
      <w:r>
        <w:rPr>
          <w:rFonts w:ascii="Times New Roman" w:hAnsi="Times New Roman" w:eastAsia="仿宋_GB2312" w:cs="Times New Roman"/>
          <w:sz w:val="32"/>
          <w:szCs w:val="32"/>
        </w:rPr>
        <w:t>。</w:t>
      </w:r>
    </w:p>
    <w:p>
      <w:pPr>
        <w:spacing w:line="560" w:lineRule="exact"/>
        <w:ind w:firstLine="640" w:firstLineChars="200"/>
        <w:outlineLvl w:val="1"/>
        <w:rPr>
          <w:rFonts w:ascii="Times New Roman" w:hAnsi="Times New Roman" w:eastAsia="楷体_GB2312" w:cs="Times New Roman"/>
          <w:sz w:val="32"/>
          <w:szCs w:val="32"/>
        </w:rPr>
      </w:pPr>
      <w:bookmarkStart w:id="2" w:name="_Toc1119916766"/>
      <w:r>
        <w:rPr>
          <w:rFonts w:ascii="Times New Roman" w:hAnsi="Times New Roman" w:eastAsia="楷体_GB2312" w:cs="Times New Roman"/>
          <w:sz w:val="32"/>
          <w:szCs w:val="32"/>
        </w:rPr>
        <w:t>（二）形势展望</w:t>
      </w:r>
      <w:bookmarkEnd w:id="2"/>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“十四五”时期是全区加快构建高精尖产业结构、促进经济高质量发展的关键战略期，新时期</w:t>
      </w:r>
      <w:r>
        <w:rPr>
          <w:rFonts w:hint="eastAsia" w:ascii="Times New Roman" w:hAnsi="Times New Roman" w:eastAsia="仿宋_GB2312" w:cs="Times New Roman"/>
          <w:sz w:val="32"/>
          <w:szCs w:val="32"/>
        </w:rPr>
        <w:t>全区</w:t>
      </w:r>
      <w:r>
        <w:rPr>
          <w:rFonts w:ascii="Times New Roman" w:hAnsi="Times New Roman" w:eastAsia="仿宋_GB2312" w:cs="Times New Roman"/>
          <w:sz w:val="32"/>
          <w:szCs w:val="32"/>
        </w:rPr>
        <w:t>高精尖产业发展</w:t>
      </w:r>
      <w:r>
        <w:rPr>
          <w:rFonts w:hint="eastAsia" w:ascii="Times New Roman" w:hAnsi="Times New Roman" w:eastAsia="仿宋_GB2312" w:cs="Times New Roman"/>
          <w:sz w:val="32"/>
          <w:szCs w:val="32"/>
        </w:rPr>
        <w:t>面临新形势、新使命和新</w:t>
      </w:r>
      <w:r>
        <w:rPr>
          <w:rFonts w:ascii="Times New Roman" w:hAnsi="Times New Roman" w:eastAsia="仿宋_GB2312" w:cs="Times New Roman"/>
          <w:sz w:val="32"/>
          <w:szCs w:val="32"/>
        </w:rPr>
        <w:t>要求。</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一是新一轮科技革命和产业变革加速拓展，</w:t>
      </w:r>
      <w:r>
        <w:rPr>
          <w:rFonts w:hint="eastAsia" w:ascii="Times New Roman" w:hAnsi="Times New Roman" w:eastAsia="仿宋_GB2312" w:cs="Times New Roman"/>
          <w:b/>
          <w:sz w:val="32"/>
          <w:szCs w:val="32"/>
        </w:rPr>
        <w:t>新模式</w:t>
      </w:r>
      <w:r>
        <w:rPr>
          <w:rFonts w:ascii="Times New Roman" w:hAnsi="Times New Roman" w:eastAsia="仿宋_GB2312" w:cs="Times New Roman"/>
          <w:b/>
          <w:sz w:val="32"/>
          <w:szCs w:val="32"/>
        </w:rPr>
        <w:t>新业态</w:t>
      </w:r>
      <w:r>
        <w:rPr>
          <w:rFonts w:hint="eastAsia" w:ascii="Times New Roman" w:hAnsi="Times New Roman" w:eastAsia="仿宋_GB2312" w:cs="Times New Roman"/>
          <w:b/>
          <w:sz w:val="32"/>
          <w:szCs w:val="32"/>
        </w:rPr>
        <w:t>不断</w:t>
      </w:r>
      <w:r>
        <w:rPr>
          <w:rFonts w:ascii="Times New Roman" w:hAnsi="Times New Roman" w:eastAsia="仿宋_GB2312" w:cs="Times New Roman"/>
          <w:b/>
          <w:sz w:val="32"/>
          <w:szCs w:val="32"/>
        </w:rPr>
        <w:t>涌现，为大兴区高精尖产业发展带</w:t>
      </w:r>
      <w:r>
        <w:rPr>
          <w:rFonts w:hint="eastAsia" w:ascii="仿宋_GB2312" w:hAnsi="Times New Roman" w:eastAsia="仿宋_GB2312" w:cs="Times New Roman"/>
          <w:b/>
          <w:sz w:val="32"/>
          <w:szCs w:val="32"/>
        </w:rPr>
        <w:t>来“换道”机</w:t>
      </w:r>
      <w:r>
        <w:rPr>
          <w:rFonts w:ascii="Times New Roman" w:hAnsi="Times New Roman" w:eastAsia="仿宋_GB2312" w:cs="Times New Roman"/>
          <w:b/>
          <w:sz w:val="32"/>
          <w:szCs w:val="32"/>
        </w:rPr>
        <w:t>遇</w:t>
      </w:r>
      <w:r>
        <w:rPr>
          <w:rFonts w:ascii="Times New Roman" w:hAnsi="Times New Roman" w:eastAsia="仿宋_GB2312" w:cs="Times New Roman"/>
          <w:sz w:val="32"/>
          <w:szCs w:val="32"/>
        </w:rPr>
        <w:t>。以新信息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新能源为代表的</w:t>
      </w:r>
      <w:bookmarkStart w:id="3" w:name="_GoBack"/>
      <w:bookmarkEnd w:id="3"/>
      <w:r>
        <w:rPr>
          <w:rFonts w:ascii="Times New Roman" w:hAnsi="Times New Roman" w:eastAsia="仿宋_GB2312" w:cs="Times New Roman"/>
          <w:sz w:val="32"/>
          <w:szCs w:val="32"/>
        </w:rPr>
        <w:t>新一轮科技革命蓬勃发展，数字经济</w:t>
      </w:r>
      <w:r>
        <w:rPr>
          <w:rFonts w:hint="eastAsia" w:ascii="Times New Roman" w:hAnsi="Times New Roman" w:eastAsia="仿宋_GB2312" w:cs="Times New Roman"/>
          <w:sz w:val="32"/>
          <w:szCs w:val="32"/>
        </w:rPr>
        <w:t>引领产业</w:t>
      </w:r>
      <w:r>
        <w:rPr>
          <w:rFonts w:ascii="Times New Roman" w:hAnsi="Times New Roman" w:eastAsia="仿宋_GB2312" w:cs="Times New Roman"/>
          <w:sz w:val="32"/>
          <w:szCs w:val="32"/>
        </w:rPr>
        <w:t>变革，</w:t>
      </w:r>
      <w:r>
        <w:rPr>
          <w:rFonts w:hint="eastAsia" w:ascii="Times New Roman" w:hAnsi="Times New Roman" w:eastAsia="仿宋_GB2312" w:cs="Times New Roman"/>
          <w:sz w:val="32"/>
          <w:szCs w:val="32"/>
        </w:rPr>
        <w:t>涌现出智能制造、氢能、区块链、智慧城市等新模式新业态</w:t>
      </w:r>
      <w:r>
        <w:rPr>
          <w:rFonts w:hint="eastAsia" w:ascii="仿宋_GB2312" w:hAnsi="Times New Roman" w:eastAsia="仿宋_GB2312" w:cs="Times New Roman"/>
          <w:sz w:val="32"/>
          <w:szCs w:val="32"/>
        </w:rPr>
        <w:t>。北京将创新作为引领发展的第一动力，</w:t>
      </w:r>
      <w:r>
        <w:rPr>
          <w:rFonts w:hint="eastAsia" w:ascii="Times New Roman" w:hAnsi="Times New Roman" w:eastAsia="仿宋_GB2312" w:cs="Times New Roman"/>
          <w:sz w:val="32"/>
          <w:szCs w:val="32"/>
        </w:rPr>
        <w:t>加快建设国际科技创新中心，实施国际科技创新中心建设战略行动计划，不断强化科技战略支撑。</w:t>
      </w:r>
      <w:r>
        <w:rPr>
          <w:rFonts w:hint="eastAsia" w:ascii="仿宋_GB2312" w:hAnsi="Times New Roman" w:eastAsia="仿宋_GB2312" w:cs="Times New Roman"/>
          <w:sz w:val="32"/>
          <w:szCs w:val="32"/>
        </w:rPr>
        <w:t>大兴依托新媒体产业基地等现有基础以及平原新城产业承载空间资源，在承接“三城一区”创新成果转化、吸引前沿技术推动产业融合发展具有后发优势，把握产业范式革命带来的重大历史机遇将助推全区产业加速向数字化、网络化、智能化演进，通过“弯道超车”“换道超车”实现高质量</w:t>
      </w:r>
      <w:r>
        <w:rPr>
          <w:rFonts w:ascii="Times New Roman" w:hAnsi="Times New Roman" w:eastAsia="仿宋_GB2312" w:cs="Times New Roman"/>
          <w:sz w:val="32"/>
          <w:szCs w:val="32"/>
        </w:rPr>
        <w:t>发展。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二是世界百年未有之大变局持续深化，</w:t>
      </w:r>
      <w:r>
        <w:rPr>
          <w:rFonts w:hint="eastAsia" w:ascii="Times New Roman" w:hAnsi="Times New Roman" w:eastAsia="仿宋_GB2312" w:cs="Times New Roman"/>
          <w:b/>
          <w:sz w:val="32"/>
          <w:szCs w:val="32"/>
        </w:rPr>
        <w:t>疫情加速产业链供应链深度重构</w:t>
      </w:r>
      <w:r>
        <w:rPr>
          <w:rFonts w:ascii="Times New Roman" w:hAnsi="Times New Roman" w:eastAsia="仿宋_GB2312" w:cs="Times New Roman"/>
          <w:b/>
          <w:sz w:val="32"/>
          <w:szCs w:val="32"/>
        </w:rPr>
        <w:t>，为大兴区高精尖产业补链强链创造契机。</w:t>
      </w:r>
      <w:r>
        <w:rPr>
          <w:rFonts w:ascii="Times New Roman" w:hAnsi="Times New Roman" w:eastAsia="仿宋_GB2312" w:cs="Times New Roman"/>
          <w:sz w:val="32"/>
          <w:szCs w:val="32"/>
        </w:rPr>
        <w:t>当今世界正经历新一轮大发展大变革大调整，新冠疫情导致全球产业链供应链朝着多元化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区域垂直化方向发展。我国率先从疫情冲击中恢复提振外资来华信心</w:t>
      </w:r>
      <w:r>
        <w:rPr>
          <w:rFonts w:hint="eastAsia" w:ascii="Times New Roman" w:hAnsi="Times New Roman" w:eastAsia="仿宋_GB2312" w:cs="Times New Roman"/>
          <w:sz w:val="32"/>
          <w:szCs w:val="32"/>
        </w:rPr>
        <w:t>，区域全面经济伙伴关系协定（RCEP）签订进一步增加外商投资便利性；北京自由贸易区、服务业扩大开放综合示范区</w:t>
      </w:r>
      <w:r>
        <w:rPr>
          <w:rFonts w:hint="eastAsia" w:ascii="仿宋_GB2312" w:hAnsi="Times New Roman" w:eastAsia="仿宋_GB2312" w:cs="Times New Roman"/>
          <w:sz w:val="32"/>
          <w:szCs w:val="32"/>
        </w:rPr>
        <w:t>先后</w:t>
      </w:r>
      <w:r>
        <w:rPr>
          <w:rFonts w:hint="eastAsia" w:ascii="Times New Roman" w:hAnsi="Times New Roman" w:eastAsia="仿宋_GB2312" w:cs="Times New Roman"/>
          <w:sz w:val="32"/>
          <w:szCs w:val="32"/>
        </w:rPr>
        <w:t>获批，实施更大范围、更宽领域、更深层次的对外开放，建设更高水平开放型经济新体制；加上北京大兴国际机场投入使用，</w:t>
      </w:r>
      <w:r>
        <w:rPr>
          <w:rFonts w:ascii="Times New Roman" w:hAnsi="Times New Roman" w:eastAsia="仿宋_GB2312" w:cs="Times New Roman"/>
          <w:sz w:val="32"/>
          <w:szCs w:val="32"/>
        </w:rPr>
        <w:t>临空经济区</w:t>
      </w:r>
      <w:r>
        <w:rPr>
          <w:rFonts w:hint="eastAsia" w:ascii="Times New Roman" w:hAnsi="Times New Roman" w:eastAsia="仿宋_GB2312" w:cs="Times New Roman"/>
          <w:sz w:val="32"/>
          <w:szCs w:val="32"/>
        </w:rPr>
        <w:t>（大兴）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中日</w:t>
      </w:r>
      <w:r>
        <w:rPr>
          <w:rFonts w:ascii="Times New Roman" w:hAnsi="Times New Roman" w:eastAsia="仿宋_GB2312" w:cs="Times New Roman"/>
          <w:sz w:val="32"/>
          <w:szCs w:val="32"/>
        </w:rPr>
        <w:t>创新合作示范区建设提速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为大兴区汇聚国际高端要素和创新资源</w:t>
      </w:r>
      <w:r>
        <w:rPr>
          <w:rFonts w:hint="eastAsia" w:ascii="Times New Roman" w:hAnsi="Times New Roman" w:eastAsia="仿宋_GB2312" w:cs="Times New Roman"/>
          <w:sz w:val="32"/>
          <w:szCs w:val="32"/>
        </w:rPr>
        <w:t>、促进高精尖</w:t>
      </w:r>
      <w:r>
        <w:rPr>
          <w:rFonts w:ascii="Times New Roman" w:hAnsi="Times New Roman" w:eastAsia="仿宋_GB2312" w:cs="Times New Roman"/>
          <w:sz w:val="32"/>
          <w:szCs w:val="32"/>
        </w:rPr>
        <w:t>产业补链强链</w:t>
      </w:r>
      <w:r>
        <w:rPr>
          <w:rFonts w:hint="eastAsia" w:ascii="Times New Roman" w:hAnsi="Times New Roman" w:eastAsia="仿宋_GB2312" w:cs="Times New Roman"/>
          <w:sz w:val="32"/>
          <w:szCs w:val="32"/>
        </w:rPr>
        <w:t>创造</w:t>
      </w:r>
      <w:r>
        <w:rPr>
          <w:rFonts w:ascii="Times New Roman" w:hAnsi="Times New Roman" w:eastAsia="仿宋_GB2312" w:cs="Times New Roman"/>
          <w:sz w:val="32"/>
          <w:szCs w:val="32"/>
        </w:rPr>
        <w:t>有利条件。</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hint="eastAsia" w:ascii="Times New Roman" w:hAnsi="Times New Roman" w:eastAsia="仿宋_GB2312" w:cs="Times New Roman"/>
          <w:b/>
          <w:sz w:val="32"/>
          <w:szCs w:val="32"/>
        </w:rPr>
        <w:t>国内国际“双循环”新发展格局加快形成</w:t>
      </w:r>
      <w:r>
        <w:rPr>
          <w:rFonts w:ascii="Times New Roman" w:hAnsi="Times New Roman" w:eastAsia="仿宋_GB2312" w:cs="Times New Roman"/>
          <w:b/>
          <w:sz w:val="32"/>
          <w:szCs w:val="32"/>
        </w:rPr>
        <w:t>，实体经济</w:t>
      </w:r>
      <w:r>
        <w:rPr>
          <w:rFonts w:hint="eastAsia" w:ascii="Times New Roman" w:hAnsi="Times New Roman" w:eastAsia="仿宋_GB2312" w:cs="Times New Roman"/>
          <w:b/>
          <w:sz w:val="32"/>
          <w:szCs w:val="32"/>
        </w:rPr>
        <w:t>成为发展经济着力点，</w:t>
      </w:r>
      <w:r>
        <w:rPr>
          <w:rFonts w:ascii="Times New Roman" w:hAnsi="Times New Roman" w:eastAsia="仿宋_GB2312" w:cs="Times New Roman"/>
          <w:b/>
          <w:sz w:val="32"/>
          <w:szCs w:val="32"/>
        </w:rPr>
        <w:t>为大兴区高精尖产业释放政策红利。</w:t>
      </w:r>
      <w:r>
        <w:rPr>
          <w:rFonts w:ascii="Times New Roman" w:hAnsi="Times New Roman" w:eastAsia="仿宋_GB2312" w:cs="Times New Roman"/>
          <w:sz w:val="32"/>
          <w:szCs w:val="32"/>
        </w:rPr>
        <w:t>十九届五中全会</w:t>
      </w:r>
      <w:r>
        <w:rPr>
          <w:rFonts w:hint="eastAsia" w:ascii="Times New Roman" w:hAnsi="Times New Roman" w:eastAsia="仿宋_GB2312" w:cs="Times New Roman"/>
          <w:sz w:val="32"/>
          <w:szCs w:val="32"/>
        </w:rPr>
        <w:t>明确提出“坚持把发展经济着力点放在实体经济上”“加快构建以国内大循环为主体、国内国际双循环相互促进的新发展格局”等一系列重要举措，支持实体经济的政策密集出台持续加码；“碳达峰碳中和”双碳目标进一步带动氢能等碳减排碳中和相关产业发展。北京以首都发展为统领，加快建设现代化经济体系，</w:t>
      </w:r>
      <w:r>
        <w:rPr>
          <w:rFonts w:ascii="Times New Roman" w:hAnsi="Times New Roman" w:eastAsia="仿宋_GB2312" w:cs="Times New Roman"/>
          <w:sz w:val="32"/>
          <w:szCs w:val="32"/>
        </w:rPr>
        <w:t>构建高精尖经济结构。大兴区作为首都南部产业发展新高地、北京高精尖产业重要的承载区，高精尖产业发展已经具备现实基础，随着国家高质量发展、北京高精尖产业政策红利不断释放，将进一步助力大兴区高精尖产业发展再提速。</w:t>
      </w:r>
    </w:p>
    <w:p>
      <w:pPr>
        <w:pStyle w:val="4"/>
        <w:ind w:firstLine="643"/>
      </w:pPr>
      <w:r>
        <w:rPr>
          <w:b/>
        </w:rPr>
        <w:t>四是京津冀协同发展战略深入实施，产业协同和创新协同向纵深发展，为大兴区高精尖产业拓展更大的发展空间。</w:t>
      </w:r>
      <w:r>
        <w:t>京津冀协同发展作为打破三地行政分割、行政壁垒和体制机制障碍，建立促进产业转移协作、生态环境协同治理的重要举措，在产业升级、协同创新等方面进一步向纵深发展。大兴是面向京津冀协同发展的战略门户，</w:t>
      </w:r>
      <w:r>
        <w:rPr>
          <w:rFonts w:hint="eastAsia" w:ascii="仿宋_GB2312"/>
        </w:rPr>
        <w:t>也是“一核两翼”的重要节点和关键枢纽，既承担了承接北京中心城区功能疏解，又发挥与河北雄安新区、津冀地区高效衔接</w:t>
      </w:r>
      <w:r>
        <w:t>实现创新、产业协作共享的重要作用</w:t>
      </w:r>
      <w:r>
        <w:rPr>
          <w:rFonts w:hint="eastAsia"/>
        </w:rPr>
        <w:t>，亦庄新城扩区对东南六镇辐射带动作用也将进一步凸显。</w:t>
      </w:r>
      <w:r>
        <w:t>随着京津冀协同逐渐深入</w:t>
      </w:r>
      <w:r>
        <w:rPr>
          <w:rFonts w:hint="eastAsia"/>
        </w:rPr>
        <w:t>，</w:t>
      </w:r>
      <w:r>
        <w:t>为大兴高精尖产业拓展布局、完善创新链条创造</w:t>
      </w:r>
      <w:r>
        <w:rPr>
          <w:rFonts w:hint="eastAsia"/>
        </w:rPr>
        <w:t>了</w:t>
      </w:r>
      <w:r>
        <w:t>重要机会。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五是</w:t>
      </w:r>
      <w:r>
        <w:rPr>
          <w:rFonts w:hint="eastAsia" w:ascii="Times New Roman" w:hAnsi="Times New Roman" w:eastAsia="仿宋_GB2312" w:cs="Times New Roman"/>
          <w:b/>
          <w:sz w:val="32"/>
          <w:szCs w:val="32"/>
        </w:rPr>
        <w:t>“五新”政策落地加速培育新业态新模式</w:t>
      </w:r>
      <w:r>
        <w:rPr>
          <w:rFonts w:ascii="Times New Roman" w:hAnsi="Times New Roman" w:eastAsia="仿宋_GB2312" w:cs="Times New Roman"/>
          <w:b/>
          <w:sz w:val="32"/>
          <w:szCs w:val="32"/>
        </w:rPr>
        <w:t>，营造全新的</w:t>
      </w:r>
      <w:r>
        <w:rPr>
          <w:rFonts w:hint="eastAsia" w:ascii="Times New Roman" w:hAnsi="Times New Roman" w:eastAsia="仿宋_GB2312" w:cs="Times New Roman"/>
          <w:b/>
          <w:sz w:val="32"/>
          <w:szCs w:val="32"/>
        </w:rPr>
        <w:t>产业</w:t>
      </w:r>
      <w:r>
        <w:rPr>
          <w:rFonts w:ascii="Times New Roman" w:hAnsi="Times New Roman" w:eastAsia="仿宋_GB2312" w:cs="Times New Roman"/>
          <w:b/>
          <w:sz w:val="32"/>
          <w:szCs w:val="32"/>
        </w:rPr>
        <w:t>生态基底，为大兴区高精尖产业</w:t>
      </w:r>
      <w:r>
        <w:rPr>
          <w:rFonts w:hint="eastAsia" w:ascii="Times New Roman" w:hAnsi="Times New Roman" w:eastAsia="仿宋_GB2312" w:cs="Times New Roman"/>
          <w:b/>
          <w:sz w:val="32"/>
          <w:szCs w:val="32"/>
        </w:rPr>
        <w:t>注入新活力新动能</w:t>
      </w:r>
      <w:r>
        <w:rPr>
          <w:rFonts w:ascii="Times New Roman" w:hAnsi="Times New Roman" w:eastAsia="仿宋_GB2312" w:cs="Times New Roman"/>
          <w:b/>
          <w:sz w:val="32"/>
          <w:szCs w:val="32"/>
        </w:rPr>
        <w:t>。</w:t>
      </w:r>
      <w:r>
        <w:rPr>
          <w:rFonts w:hint="eastAsia" w:ascii="仿宋_GB2312" w:hAnsi="Times New Roman" w:eastAsia="仿宋_GB2312" w:cs="Times New Roman"/>
          <w:sz w:val="32"/>
          <w:szCs w:val="32"/>
        </w:rPr>
        <w:t>“十四五”时期是全区乃至全市创新驱动、科技自立自强的重</w:t>
      </w:r>
      <w:r>
        <w:rPr>
          <w:rFonts w:ascii="Times New Roman" w:hAnsi="Times New Roman" w:eastAsia="仿宋_GB2312" w:cs="Times New Roman"/>
          <w:sz w:val="32"/>
          <w:szCs w:val="32"/>
        </w:rPr>
        <w:t>要时期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北京</w:t>
      </w:r>
      <w:r>
        <w:rPr>
          <w:rFonts w:hint="eastAsia" w:ascii="Times New Roman" w:hAnsi="Times New Roman" w:eastAsia="仿宋_GB2312" w:cs="Times New Roman"/>
          <w:sz w:val="32"/>
          <w:szCs w:val="32"/>
        </w:rPr>
        <w:t>已经形成“1+5”的“五新”政策体系，聚焦新基建、新场景、新消费、新开放、新服务培育壮大新业态新模式，打造经济新增长点。相比海淀、经开区等其他区，大兴在基础设施和产业服务配套体系方面仍然存在短板，随着“五新”和新一轮城南行动计划深入推进，将完善全区数字经济关键生产要素，补齐基础设施短板，创新一批应用场景，</w:t>
      </w:r>
      <w:r>
        <w:rPr>
          <w:rFonts w:ascii="Times New Roman" w:hAnsi="Times New Roman" w:eastAsia="仿宋_GB2312" w:cs="Times New Roman"/>
          <w:sz w:val="32"/>
          <w:szCs w:val="32"/>
        </w:rPr>
        <w:t>构建全新的</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生态基底，带动区域经济发展全面提升。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未来几年，大兴区也面临着</w:t>
      </w:r>
      <w:r>
        <w:rPr>
          <w:rFonts w:hint="eastAsia" w:ascii="Times New Roman" w:hAnsi="Times New Roman" w:eastAsia="仿宋_GB2312" w:cs="Times New Roman"/>
          <w:sz w:val="32"/>
          <w:szCs w:val="32"/>
        </w:rPr>
        <w:t>国际环境日趋复杂导致经济发展不稳定性不确定性增加、</w:t>
      </w:r>
      <w:r>
        <w:rPr>
          <w:rFonts w:ascii="Times New Roman" w:hAnsi="Times New Roman" w:eastAsia="仿宋_GB2312" w:cs="Times New Roman"/>
          <w:sz w:val="32"/>
          <w:szCs w:val="32"/>
        </w:rPr>
        <w:t>资源要素趋紧对产业转型和创新发展的任务更加迫切、区域竞争不断加剧导致</w:t>
      </w:r>
      <w:r>
        <w:rPr>
          <w:rFonts w:hint="eastAsia" w:ascii="仿宋_GB2312" w:hAnsi="Times New Roman" w:eastAsia="仿宋_GB2312" w:cs="Times New Roman"/>
          <w:sz w:val="32"/>
          <w:szCs w:val="32"/>
        </w:rPr>
        <w:t>产业“突围”难度增大等诸多挑战，</w:t>
      </w:r>
      <w:r>
        <w:rPr>
          <w:rFonts w:hint="eastAsia" w:ascii="Times New Roman" w:hAnsi="Times New Roman" w:eastAsia="仿宋_GB2312" w:cs="Times New Roman"/>
          <w:sz w:val="32"/>
          <w:szCs w:val="32"/>
        </w:rPr>
        <w:t>高精尖</w:t>
      </w:r>
      <w:r>
        <w:rPr>
          <w:rFonts w:ascii="Times New Roman" w:hAnsi="Times New Roman" w:eastAsia="仿宋_GB2312" w:cs="Times New Roman"/>
          <w:sz w:val="32"/>
          <w:szCs w:val="32"/>
        </w:rPr>
        <w:t>产业发展的任务依然繁重</w:t>
      </w:r>
      <w:r>
        <w:rPr>
          <w:rFonts w:hint="eastAsia" w:ascii="仿宋_GB2312" w:hAnsi="Times New Roman" w:eastAsia="仿宋_GB2312" w:cs="Times New Roman"/>
          <w:sz w:val="32"/>
          <w:szCs w:val="32"/>
        </w:rPr>
        <w:t>。“十四五”时期，全区应立</w:t>
      </w:r>
      <w:r>
        <w:rPr>
          <w:rFonts w:ascii="Times New Roman" w:hAnsi="Times New Roman" w:eastAsia="仿宋_GB2312" w:cs="Times New Roman"/>
          <w:sz w:val="32"/>
          <w:szCs w:val="32"/>
        </w:rPr>
        <w:t>足科技创新引领新高地、首都南部开放新门户的战略定位，将大力发展高精尖产业作为抢抓未来竞争制高点的重要抓手、深化供给侧结构性改革的关键任务，破解优质产业要素供给不足等瓶颈制约，加快产业向质量效益提升的内涵式发展模式转变，实现经济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GYxM2ExMjVmMzkxNmNlOGU1Y2VhMTVmMzQxNTkifQ=="/>
  </w:docVars>
  <w:rsids>
    <w:rsidRoot w:val="10CB1BC5"/>
    <w:rsid w:val="10CB1BC5"/>
    <w:rsid w:val="1248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新正文"/>
    <w:basedOn w:val="1"/>
    <w:qFormat/>
    <w:uiPriority w:val="0"/>
    <w:pPr>
      <w:spacing w:line="560" w:lineRule="exact"/>
      <w:ind w:firstLine="640" w:firstLineChars="200"/>
    </w:pPr>
    <w:rPr>
      <w:rFonts w:ascii="Times New Roman" w:hAnsi="Times New Roman" w:eastAsia="仿宋_GB2312" w:cs="Times New Roman"/>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3574</Words>
  <Characters>3722</Characters>
  <Lines>0</Lines>
  <Paragraphs>0</Paragraphs>
  <TotalTime>0</TotalTime>
  <ScaleCrop>false</ScaleCrop>
  <LinksUpToDate>false</LinksUpToDate>
  <CharactersWithSpaces>3722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2022-03-04T07:14:00Z</dcterms:created>
  <dc:creator>米露露</dc:creator>
  <cp:lastModifiedBy>Shirley^_^</cp:lastModifiedBy>
  <dcterms:modified xsi:type="dcterms:W3CDTF">2023-08-17T07:34:43Z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C659806127CD428981FA3368260F78C2</vt:lpwstr>
  </property>
</Properties>
</file>