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640"/>
        <w:outlineLvl w:val="0"/>
        <w:rPr>
          <w:rFonts w:ascii="Times New Roman" w:hAnsi="Times New Roman" w:eastAsia="黑体" w:cs="Times New Roman"/>
          <w:sz w:val="32"/>
          <w:szCs w:val="32"/>
        </w:rPr>
      </w:pPr>
      <w:bookmarkStart w:id="3" w:name="_GoBack"/>
      <w:bookmarkStart w:id="0" w:name="_Toc1728126391"/>
      <w:r>
        <w:rPr>
          <w:rFonts w:hint="eastAsia" w:ascii="Times New Roman" w:hAnsi="Times New Roman" w:eastAsia="黑体" w:cs="Times New Roman"/>
          <w:sz w:val="32"/>
          <w:szCs w:val="32"/>
        </w:rPr>
        <w:t>六、加快创新主体引培打造发展新引擎</w:t>
      </w:r>
      <w:bookmarkEnd w:id="0"/>
    </w:p>
    <w:bookmarkEnd w:id="3"/>
    <w:p>
      <w:pPr>
        <w:spacing w:line="560" w:lineRule="exact"/>
        <w:ind w:firstLine="640" w:firstLineChars="200"/>
        <w:outlineLvl w:val="1"/>
        <w:rPr>
          <w:rFonts w:ascii="Times New Roman" w:hAnsi="Times New Roman" w:eastAsia="楷体_GB2312" w:cs="Times New Roman"/>
          <w:sz w:val="32"/>
          <w:szCs w:val="32"/>
        </w:rPr>
      </w:pPr>
      <w:bookmarkStart w:id="1" w:name="_Toc334988752"/>
      <w:r>
        <w:rPr>
          <w:rFonts w:hint="eastAsia" w:ascii="Times New Roman" w:hAnsi="Times New Roman" w:eastAsia="楷体_GB2312" w:cs="Times New Roman"/>
          <w:sz w:val="32"/>
          <w:szCs w:val="32"/>
        </w:rPr>
        <w:t>（一）招大引强育增量</w:t>
      </w:r>
      <w:bookmarkEnd w:id="1"/>
    </w:p>
    <w:p>
      <w:pPr>
        <w:spacing w:line="560" w:lineRule="exact"/>
        <w:ind w:firstLine="643"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b/>
          <w:sz w:val="32"/>
          <w:szCs w:val="32"/>
        </w:rPr>
        <w:t>加大招商引资力度。</w:t>
      </w:r>
      <w:r>
        <w:rPr>
          <w:rFonts w:hint="eastAsia" w:ascii="Times New Roman" w:hAnsi="Times New Roman" w:eastAsia="仿宋_GB2312" w:cs="Times New Roman"/>
          <w:sz w:val="32"/>
          <w:szCs w:val="32"/>
        </w:rPr>
        <w:t>将“招大引强”作为全区高精尖产业高质量发展的“加速器”，聚焦生物医药、智能制造、氢能等领域力争再引入3-5家世界500强企业。</w:t>
      </w:r>
      <w:r>
        <w:rPr>
          <w:rFonts w:ascii="Times New Roman" w:hAnsi="Times New Roman" w:eastAsia="仿宋_GB2312" w:cs="Times New Roman"/>
          <w:sz w:val="32"/>
          <w:szCs w:val="32"/>
        </w:rPr>
        <w:t>持续抓好</w:t>
      </w:r>
      <w:r>
        <w:rPr>
          <w:rFonts w:hint="eastAsia" w:ascii="Times New Roman" w:hAnsi="Times New Roman" w:eastAsia="仿宋_GB2312" w:cs="Times New Roman"/>
          <w:sz w:val="32"/>
          <w:szCs w:val="32"/>
        </w:rPr>
        <w:t>“三单”管理，不断完善</w:t>
      </w:r>
      <w:r>
        <w:rPr>
          <w:rFonts w:ascii="Times New Roman" w:hAnsi="Times New Roman" w:eastAsia="仿宋_GB2312" w:cs="Times New Roman"/>
          <w:sz w:val="32"/>
          <w:szCs w:val="32"/>
        </w:rPr>
        <w:t>空间资源清单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政策清单</w:t>
      </w:r>
      <w:r>
        <w:rPr>
          <w:rFonts w:hint="eastAsia" w:ascii="Times New Roman" w:hAnsi="Times New Roman" w:eastAsia="仿宋_GB2312" w:cs="Times New Roman"/>
          <w:sz w:val="32"/>
          <w:szCs w:val="32"/>
        </w:rPr>
        <w:t>、目标企业</w:t>
      </w:r>
      <w:r>
        <w:rPr>
          <w:rFonts w:ascii="Times New Roman" w:hAnsi="Times New Roman" w:eastAsia="仿宋_GB2312" w:cs="Times New Roman"/>
          <w:sz w:val="32"/>
          <w:szCs w:val="32"/>
        </w:rPr>
        <w:t>清单</w:t>
      </w:r>
      <w:r>
        <w:rPr>
          <w:rFonts w:hint="eastAsia" w:ascii="Times New Roman" w:hAnsi="Times New Roman" w:eastAsia="仿宋_GB2312" w:cs="Times New Roman"/>
          <w:sz w:val="32"/>
          <w:szCs w:val="32"/>
        </w:rPr>
        <w:t>。建立并完善高精尖产业链精准招商顶层设计，面向医药健康、智能制造与装备等高精尖企业发展需求和高精尖产业链关键薄弱环节</w:t>
      </w:r>
      <w:r>
        <w:rPr>
          <w:rFonts w:ascii="Times New Roman" w:hAnsi="Times New Roman" w:eastAsia="仿宋_GB2312" w:cs="Times New Roman"/>
          <w:sz w:val="32"/>
          <w:szCs w:val="32"/>
        </w:rPr>
        <w:t>开展精准招商</w:t>
      </w:r>
      <w:r>
        <w:rPr>
          <w:rFonts w:hint="eastAsia" w:ascii="Times New Roman" w:hAnsi="Times New Roman" w:eastAsia="仿宋_GB2312" w:cs="Times New Roman"/>
          <w:sz w:val="32"/>
          <w:szCs w:val="32"/>
        </w:rPr>
        <w:t>。拓展委托招商、中介招商、会展招商等新渠道。</w:t>
      </w:r>
      <w:r>
        <w:rPr>
          <w:rFonts w:ascii="Times New Roman" w:hAnsi="Times New Roman" w:eastAsia="仿宋_GB2312" w:cs="Times New Roman"/>
          <w:sz w:val="32"/>
          <w:szCs w:val="32"/>
        </w:rPr>
        <w:t>发挥临空经济区</w:t>
      </w:r>
      <w:r>
        <w:rPr>
          <w:rFonts w:hint="eastAsia" w:ascii="Times New Roman" w:hAnsi="Times New Roman" w:eastAsia="仿宋_GB2312" w:cs="Times New Roman"/>
          <w:sz w:val="32"/>
          <w:szCs w:val="32"/>
        </w:rPr>
        <w:t>（大兴）</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北京中日创新合作示范区</w:t>
      </w:r>
      <w:r>
        <w:rPr>
          <w:rFonts w:ascii="Times New Roman" w:hAnsi="Times New Roman" w:eastAsia="仿宋_GB2312" w:cs="Times New Roman"/>
          <w:sz w:val="32"/>
          <w:szCs w:val="32"/>
        </w:rPr>
        <w:t>等载体的政策优势和空间资源，面向全球范围争取吸引一批高科技企业、研发中心及创新型总部进驻。</w:t>
      </w:r>
    </w:p>
    <w:tbl>
      <w:tblPr>
        <w:tblStyle w:val="2"/>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3" w:type="dxa"/>
            <w:vAlign w:val="top"/>
          </w:tcPr>
          <w:p>
            <w:pPr>
              <w:spacing w:line="560" w:lineRule="exact"/>
              <w:jc w:val="center"/>
              <w:textAlignment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 xml:space="preserve">专栏6. </w:t>
            </w:r>
            <w:r>
              <w:rPr>
                <w:rFonts w:hint="eastAsia" w:ascii="Times New Roman" w:hAnsi="Times New Roman" w:eastAsia="仿宋_GB2312" w:cs="Times New Roman"/>
                <w:b/>
                <w:kern w:val="0"/>
                <w:sz w:val="28"/>
                <w:szCs w:val="28"/>
              </w:rPr>
              <w:t>高精尖创新主体倍增</w:t>
            </w:r>
            <w:r>
              <w:rPr>
                <w:rFonts w:ascii="Times New Roman" w:hAnsi="Times New Roman" w:eastAsia="仿宋_GB2312" w:cs="Times New Roman"/>
                <w:b/>
                <w:kern w:val="0"/>
                <w:sz w:val="28"/>
                <w:szCs w:val="28"/>
              </w:rPr>
              <w:t>工程</w:t>
            </w:r>
          </w:p>
          <w:p>
            <w:pPr>
              <w:spacing w:line="560" w:lineRule="exact"/>
              <w:ind w:firstLine="560" w:firstLineChars="200"/>
              <w:textAlignment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继续实施“全民招商、人人招商”，加大对招商主体的支持力度。发挥生物医药产业基地、新媒体产业基</w:t>
            </w:r>
            <w:r>
              <w:rPr>
                <w:rFonts w:ascii="Times New Roman" w:hAnsi="Times New Roman" w:eastAsia="仿宋_GB2312" w:cs="Times New Roman"/>
                <w:kern w:val="0"/>
                <w:sz w:val="28"/>
                <w:szCs w:val="28"/>
              </w:rPr>
              <w:t>地</w:t>
            </w:r>
            <w:r>
              <w:rPr>
                <w:rFonts w:hint="eastAsia" w:ascii="Times New Roman" w:hAnsi="Times New Roman" w:eastAsia="仿宋_GB2312" w:cs="Times New Roman"/>
                <w:kern w:val="0"/>
                <w:sz w:val="28"/>
                <w:szCs w:val="28"/>
              </w:rPr>
              <w:t>优势，分别聚焦医药健康、新一代信息技术</w:t>
            </w:r>
            <w:r>
              <w:rPr>
                <w:rFonts w:ascii="Times New Roman" w:hAnsi="Times New Roman" w:eastAsia="仿宋_GB2312" w:cs="Times New Roman"/>
                <w:kern w:val="0"/>
                <w:sz w:val="28"/>
                <w:szCs w:val="28"/>
              </w:rPr>
              <w:t>、</w:t>
            </w:r>
            <w:r>
              <w:rPr>
                <w:rFonts w:hint="eastAsia" w:ascii="Times New Roman" w:hAnsi="Times New Roman" w:eastAsia="仿宋_GB2312" w:cs="Times New Roman"/>
                <w:kern w:val="0"/>
                <w:sz w:val="28"/>
                <w:szCs w:val="28"/>
              </w:rPr>
              <w:t>智能制造与装备等细分领域，着力引进一批先进制造业创新企业、大型企业区域总部和研发中心等功能性机构。</w:t>
            </w:r>
            <w:r>
              <w:rPr>
                <w:rFonts w:ascii="Times New Roman" w:hAnsi="Times New Roman" w:eastAsia="仿宋_GB2312" w:cs="Times New Roman"/>
                <w:kern w:val="0"/>
                <w:sz w:val="28"/>
                <w:szCs w:val="28"/>
              </w:rPr>
              <w:t>用好临空经济区</w:t>
            </w:r>
            <w:r>
              <w:rPr>
                <w:rFonts w:hint="eastAsia" w:ascii="Times New Roman" w:hAnsi="Times New Roman" w:eastAsia="仿宋_GB2312" w:cs="Times New Roman"/>
                <w:kern w:val="0"/>
                <w:sz w:val="28"/>
                <w:szCs w:val="28"/>
              </w:rPr>
              <w:t>（大兴）、</w:t>
            </w:r>
            <w:r>
              <w:rPr>
                <w:rFonts w:ascii="Times New Roman" w:hAnsi="Times New Roman" w:eastAsia="仿宋_GB2312" w:cs="Times New Roman"/>
                <w:kern w:val="0"/>
                <w:sz w:val="28"/>
                <w:szCs w:val="28"/>
              </w:rPr>
              <w:t>中日创新合作示范区</w:t>
            </w:r>
            <w:r>
              <w:rPr>
                <w:rFonts w:hint="eastAsia" w:ascii="Times New Roman" w:hAnsi="Times New Roman" w:eastAsia="仿宋_GB2312" w:cs="Times New Roman"/>
                <w:kern w:val="0"/>
                <w:sz w:val="28"/>
                <w:szCs w:val="28"/>
              </w:rPr>
              <w:t>门户</w:t>
            </w:r>
            <w:r>
              <w:rPr>
                <w:rFonts w:ascii="Times New Roman" w:hAnsi="Times New Roman" w:eastAsia="仿宋_GB2312" w:cs="Times New Roman"/>
                <w:kern w:val="0"/>
                <w:sz w:val="28"/>
                <w:szCs w:val="28"/>
              </w:rPr>
              <w:t>作用</w:t>
            </w:r>
            <w:r>
              <w:rPr>
                <w:rFonts w:hint="eastAsia" w:ascii="Times New Roman" w:hAnsi="Times New Roman" w:eastAsia="仿宋_GB2312" w:cs="Times New Roman"/>
                <w:kern w:val="0"/>
                <w:sz w:val="28"/>
                <w:szCs w:val="28"/>
              </w:rPr>
              <w:t>，积极引进一批跨国公司、世界500强企业和重点外资企业。力争用5年时间</w:t>
            </w:r>
            <w:r>
              <w:rPr>
                <w:rFonts w:ascii="Times New Roman" w:hAnsi="Times New Roman" w:eastAsia="仿宋_GB2312" w:cs="Times New Roman"/>
                <w:kern w:val="0"/>
                <w:sz w:val="28"/>
                <w:szCs w:val="28"/>
              </w:rPr>
              <w:t>在新引入创新主体</w:t>
            </w:r>
            <w:r>
              <w:rPr>
                <w:rFonts w:hint="eastAsia" w:ascii="Times New Roman" w:hAnsi="Times New Roman" w:eastAsia="仿宋_GB2312" w:cs="Times New Roman"/>
                <w:kern w:val="0"/>
                <w:sz w:val="28"/>
                <w:szCs w:val="28"/>
              </w:rPr>
              <w:t>、新建项目固定资产投资和工业总产值方面实现“三个提升”，即</w:t>
            </w:r>
            <w:r>
              <w:rPr>
                <w:rFonts w:ascii="Times New Roman" w:hAnsi="Times New Roman" w:eastAsia="仿宋_GB2312" w:cs="Times New Roman"/>
                <w:kern w:val="0"/>
                <w:sz w:val="28"/>
                <w:szCs w:val="28"/>
              </w:rPr>
              <w:t>新落地规模以上高精尖制造业企业80家</w:t>
            </w: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新建项目固定资产</w:t>
            </w:r>
            <w:r>
              <w:rPr>
                <w:rFonts w:hint="eastAsia" w:ascii="Times New Roman" w:hAnsi="Times New Roman" w:eastAsia="仿宋_GB2312" w:cs="Times New Roman"/>
                <w:kern w:val="0"/>
                <w:sz w:val="28"/>
                <w:szCs w:val="28"/>
              </w:rPr>
              <w:t>总</w:t>
            </w:r>
            <w:r>
              <w:rPr>
                <w:rFonts w:ascii="Times New Roman" w:hAnsi="Times New Roman" w:eastAsia="仿宋_GB2312" w:cs="Times New Roman"/>
                <w:kern w:val="0"/>
                <w:sz w:val="28"/>
                <w:szCs w:val="28"/>
              </w:rPr>
              <w:t>投资达到700亿以上</w:t>
            </w:r>
            <w:r>
              <w:rPr>
                <w:rFonts w:hint="eastAsia" w:ascii="Times New Roman" w:hAnsi="Times New Roman" w:eastAsia="仿宋_GB2312" w:cs="Times New Roman"/>
                <w:kern w:val="0"/>
                <w:sz w:val="28"/>
                <w:szCs w:val="28"/>
              </w:rPr>
              <w:t>、工业总产值达到</w:t>
            </w:r>
            <w:r>
              <w:rPr>
                <w:rFonts w:ascii="Times New Roman" w:hAnsi="Times New Roman" w:eastAsia="仿宋_GB2312" w:cs="Times New Roman"/>
                <w:kern w:val="0"/>
                <w:sz w:val="28"/>
                <w:szCs w:val="28"/>
              </w:rPr>
              <w:t>1600亿元以上</w:t>
            </w:r>
            <w:r>
              <w:rPr>
                <w:rFonts w:hint="eastAsia" w:ascii="Times New Roman" w:hAnsi="Times New Roman" w:eastAsia="仿宋_GB2312" w:cs="Times New Roman"/>
                <w:kern w:val="0"/>
                <w:sz w:val="28"/>
                <w:szCs w:val="28"/>
              </w:rPr>
              <w:t>。</w:t>
            </w:r>
          </w:p>
        </w:tc>
      </w:tr>
    </w:tbl>
    <w:p>
      <w:pPr>
        <w:spacing w:line="560" w:lineRule="exact"/>
        <w:ind w:firstLine="643"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b/>
          <w:sz w:val="32"/>
          <w:szCs w:val="32"/>
        </w:rPr>
        <w:t>创新实施“链长制”。</w:t>
      </w:r>
      <w:r>
        <w:rPr>
          <w:rFonts w:hint="eastAsia" w:ascii="Times New Roman" w:hAnsi="Times New Roman" w:eastAsia="仿宋_GB2312" w:cs="Times New Roman"/>
          <w:sz w:val="32"/>
          <w:szCs w:val="32"/>
        </w:rPr>
        <w:t>聚焦生物医药、高端医疗器械、第三代半导体、网络安全和信创产业等细分领域探索建立产业链“链长制”，由区领导牵头担任“链长”、龙头企业担任“链主”，共同提高产业链发展水平。对标先进地区优惠政策、发展经验，制定更加精准化、个性化的“一链一策”配套政策，做好链式服务。调动“链主”企业积极性，补齐产业链供应链缺链环节，支持“链主”企业就近组织生产布局，引入上下游配套环节，形成一批高精尖产业“雁阵”。</w:t>
      </w:r>
    </w:p>
    <w:tbl>
      <w:tblPr>
        <w:tblStyle w:val="2"/>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3" w:type="dxa"/>
            <w:vAlign w:val="top"/>
          </w:tcPr>
          <w:p>
            <w:pPr>
              <w:spacing w:line="560" w:lineRule="exact"/>
              <w:jc w:val="center"/>
              <w:textAlignment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专栏</w:t>
            </w:r>
            <w:r>
              <w:rPr>
                <w:rFonts w:hint="eastAsia" w:ascii="Times New Roman" w:hAnsi="Times New Roman" w:eastAsia="仿宋_GB2312" w:cs="Times New Roman"/>
                <w:b/>
                <w:kern w:val="0"/>
                <w:sz w:val="28"/>
                <w:szCs w:val="28"/>
              </w:rPr>
              <w:t>7</w:t>
            </w:r>
            <w:r>
              <w:rPr>
                <w:rFonts w:ascii="Times New Roman" w:hAnsi="Times New Roman" w:eastAsia="仿宋_GB2312" w:cs="Times New Roman"/>
                <w:b/>
                <w:kern w:val="0"/>
                <w:sz w:val="28"/>
                <w:szCs w:val="28"/>
              </w:rPr>
              <w:t xml:space="preserve">. </w:t>
            </w:r>
            <w:r>
              <w:rPr>
                <w:rFonts w:hint="eastAsia" w:ascii="Times New Roman" w:hAnsi="Times New Roman" w:eastAsia="仿宋_GB2312" w:cs="Times New Roman"/>
                <w:b/>
                <w:kern w:val="0"/>
                <w:sz w:val="28"/>
                <w:szCs w:val="28"/>
              </w:rPr>
              <w:t>产业雁阵培育</w:t>
            </w:r>
            <w:r>
              <w:rPr>
                <w:rFonts w:ascii="Times New Roman" w:hAnsi="Times New Roman" w:eastAsia="仿宋_GB2312" w:cs="Times New Roman"/>
                <w:b/>
                <w:kern w:val="0"/>
                <w:sz w:val="28"/>
                <w:szCs w:val="28"/>
              </w:rPr>
              <w:t>工程</w:t>
            </w:r>
          </w:p>
          <w:p>
            <w:pPr>
              <w:spacing w:line="560" w:lineRule="exact"/>
              <w:ind w:firstLine="560" w:firstLineChars="200"/>
              <w:textAlignment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全面梳理大兴区重点产业链、供应链情况，聚焦生物医药、氢能、第三代半导体等细分产业领域，以龙头企业为核心打造一批“产业雁阵”，发挥龙头企业作用，支持就近组织生产布局，加强上下游企业加强合作，促进产业链各种资源高效率配置。加大招引“头雁”、服务“头雁”力度，同时积极稳固“雁阵”，切实提高区域产业链韧性和活力，形成以龙头企业“头雁引领”，产业链上下游企业配套协作“雁阵齐飞”的发展格局。力争到2</w:t>
            </w:r>
            <w:r>
              <w:rPr>
                <w:rFonts w:ascii="Times New Roman" w:hAnsi="Times New Roman" w:eastAsia="仿宋_GB2312" w:cs="Times New Roman"/>
                <w:kern w:val="0"/>
                <w:sz w:val="28"/>
                <w:szCs w:val="28"/>
              </w:rPr>
              <w:t>025年</w:t>
            </w:r>
            <w:r>
              <w:rPr>
                <w:rFonts w:hint="eastAsia" w:ascii="Times New Roman" w:hAnsi="Times New Roman" w:eastAsia="仿宋_GB2312" w:cs="Times New Roman"/>
                <w:kern w:val="0"/>
                <w:sz w:val="28"/>
                <w:szCs w:val="28"/>
              </w:rPr>
              <w:t>聚焦新型疫苗、医用高值耗材、第三代半导体、信创产业、氢燃料电池、商业火箭等细分领域</w:t>
            </w:r>
            <w:r>
              <w:rPr>
                <w:rFonts w:ascii="Times New Roman" w:hAnsi="Times New Roman" w:eastAsia="仿宋_GB2312" w:cs="Times New Roman"/>
                <w:kern w:val="0"/>
                <w:sz w:val="28"/>
                <w:szCs w:val="28"/>
              </w:rPr>
              <w:t>打造</w:t>
            </w:r>
            <w:r>
              <w:rPr>
                <w:rFonts w:hint="eastAsia" w:ascii="Times New Roman" w:hAnsi="Times New Roman" w:eastAsia="仿宋_GB2312" w:cs="Times New Roman"/>
                <w:kern w:val="0"/>
                <w:sz w:val="28"/>
                <w:szCs w:val="28"/>
              </w:rPr>
              <w:t>5个以上具有示范作用的高精尖产业“雁阵”。</w:t>
            </w:r>
          </w:p>
        </w:tc>
      </w:tr>
    </w:tbl>
    <w:p>
      <w:pPr>
        <w:spacing w:line="560" w:lineRule="exact"/>
        <w:ind w:firstLine="640" w:firstLineChars="200"/>
        <w:outlineLvl w:val="1"/>
        <w:rPr>
          <w:rFonts w:ascii="Times New Roman" w:hAnsi="Times New Roman" w:eastAsia="楷体_GB2312" w:cs="Times New Roman"/>
          <w:sz w:val="32"/>
          <w:szCs w:val="32"/>
        </w:rPr>
      </w:pPr>
      <w:bookmarkStart w:id="2" w:name="_Toc1964903519"/>
      <w:r>
        <w:rPr>
          <w:rFonts w:hint="eastAsia" w:ascii="Times New Roman" w:hAnsi="Times New Roman" w:eastAsia="楷体_GB2312" w:cs="Times New Roman"/>
          <w:sz w:val="32"/>
          <w:szCs w:val="32"/>
        </w:rPr>
        <w:t>（二）培优育新提存量</w:t>
      </w:r>
      <w:bookmarkEnd w:id="2"/>
    </w:p>
    <w:p>
      <w:pPr>
        <w:spacing w:line="560" w:lineRule="exact"/>
        <w:ind w:firstLine="643"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b/>
          <w:sz w:val="32"/>
          <w:szCs w:val="32"/>
        </w:rPr>
        <w:t>持续完善</w:t>
      </w:r>
      <w:r>
        <w:rPr>
          <w:rFonts w:ascii="Times New Roman" w:hAnsi="Times New Roman" w:eastAsia="仿宋_GB2312" w:cs="Times New Roman"/>
          <w:b/>
          <w:sz w:val="32"/>
          <w:szCs w:val="32"/>
        </w:rPr>
        <w:t>企业梯度培育体系。</w:t>
      </w:r>
      <w:r>
        <w:rPr>
          <w:rFonts w:ascii="Times New Roman" w:hAnsi="Times New Roman" w:eastAsia="仿宋_GB2312" w:cs="Times New Roman"/>
          <w:sz w:val="32"/>
          <w:szCs w:val="32"/>
        </w:rPr>
        <w:t>以医药健康为试点，建立针对产业初创、成长、成熟阶段的全生命周期梯度培育体系，构建</w:t>
      </w:r>
      <w:r>
        <w:rPr>
          <w:rFonts w:hint="eastAsia" w:ascii="仿宋_GB2312" w:hAnsi="Times New Roman" w:eastAsia="仿宋_GB2312" w:cs="Times New Roman"/>
          <w:sz w:val="32"/>
          <w:szCs w:val="32"/>
        </w:rPr>
        <w:t>从“种子企业”到“领军企业”的良性产业发展梯队，形成大中小微企业融通</w:t>
      </w:r>
      <w:r>
        <w:rPr>
          <w:rFonts w:ascii="Times New Roman" w:hAnsi="Times New Roman" w:eastAsia="仿宋_GB2312" w:cs="Times New Roman"/>
          <w:sz w:val="32"/>
          <w:szCs w:val="32"/>
        </w:rPr>
        <w:t>发展格局。</w:t>
      </w:r>
      <w:r>
        <w:rPr>
          <w:rFonts w:hint="eastAsia" w:ascii="Times New Roman" w:hAnsi="Times New Roman" w:eastAsia="仿宋_GB2312" w:cs="Times New Roman"/>
          <w:sz w:val="32"/>
          <w:szCs w:val="32"/>
        </w:rPr>
        <w:t>面向</w:t>
      </w:r>
      <w:r>
        <w:rPr>
          <w:rFonts w:ascii="Times New Roman" w:hAnsi="Times New Roman" w:eastAsia="仿宋_GB2312" w:cs="Times New Roman"/>
          <w:sz w:val="32"/>
          <w:szCs w:val="32"/>
        </w:rPr>
        <w:t>中药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仿制药</w:t>
      </w:r>
      <w:r>
        <w:rPr>
          <w:rFonts w:hint="eastAsia" w:ascii="Times New Roman" w:hAnsi="Times New Roman" w:eastAsia="仿宋_GB2312" w:cs="Times New Roman"/>
          <w:sz w:val="32"/>
          <w:szCs w:val="32"/>
        </w:rPr>
        <w:t>、智能</w:t>
      </w:r>
      <w:r>
        <w:rPr>
          <w:rFonts w:ascii="Times New Roman" w:hAnsi="Times New Roman" w:eastAsia="仿宋_GB2312" w:cs="Times New Roman"/>
          <w:sz w:val="32"/>
          <w:szCs w:val="32"/>
        </w:rPr>
        <w:t>装备</w:t>
      </w:r>
      <w:r>
        <w:rPr>
          <w:rFonts w:hint="eastAsia" w:ascii="Times New Roman" w:hAnsi="Times New Roman" w:eastAsia="仿宋_GB2312" w:cs="Times New Roman"/>
          <w:sz w:val="32"/>
          <w:szCs w:val="32"/>
        </w:rPr>
        <w:t>、网安</w:t>
      </w:r>
      <w:r>
        <w:rPr>
          <w:rFonts w:ascii="Times New Roman" w:hAnsi="Times New Roman" w:eastAsia="仿宋_GB2312" w:cs="Times New Roman"/>
          <w:sz w:val="32"/>
          <w:szCs w:val="32"/>
        </w:rPr>
        <w:t>信创等现有龙头企业</w:t>
      </w:r>
      <w:r>
        <w:rPr>
          <w:rFonts w:hint="eastAsia" w:ascii="Times New Roman" w:hAnsi="Times New Roman" w:eastAsia="仿宋_GB2312" w:cs="Times New Roman"/>
          <w:sz w:val="32"/>
          <w:szCs w:val="32"/>
        </w:rPr>
        <w:t>，支持通过兼并、收购等方式，提高资源整合能力、增强产业话语权；破解疫苗、医疗器械、数字创意等成长潜力型企业在市场、资金、技术等方面的瓶颈，加速成长步伐；鼓励抗体、基因治疗等特色创新型企业聚焦细分领域深耕细作，持续提升技术创新能力，形成一批关键领域卓越企业。</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加强智能绿色技改支持力度。</w:t>
      </w:r>
      <w:r>
        <w:rPr>
          <w:rFonts w:hint="eastAsia" w:ascii="Times New Roman" w:hAnsi="Times New Roman" w:eastAsia="仿宋_GB2312" w:cs="Times New Roman"/>
          <w:sz w:val="32"/>
          <w:szCs w:val="32"/>
        </w:rPr>
        <w:t>支持存量企业深度挖潜，加大区级财政对传统优势制造业改造提升的专项投入力度。鼓励装备、中药、汽车零部件及配件、都市等传统优势产业企业进行智能化技术改造，新建一批数字化车间和智能工厂，鼓励龙头企业申报智能制造标杆企业。引导工业企业广泛采用节能环保新技术、新装备和新产品，开展绿色化技术改造。支持企业向园区迁建、产能提升、产品品质化提升等项目建设。</w:t>
      </w:r>
    </w:p>
    <w:p>
      <w:pPr>
        <w:spacing w:line="560" w:lineRule="exact"/>
        <w:ind w:firstLine="643" w:firstLineChars="200"/>
        <w:rPr>
          <w:rFonts w:ascii="Times New Roman" w:hAnsi="Times New Roman" w:eastAsia="黑体" w:cs="Times New Roman"/>
          <w:sz w:val="32"/>
          <w:szCs w:val="32"/>
        </w:rPr>
      </w:pPr>
      <w:r>
        <w:rPr>
          <w:rFonts w:hint="eastAsia" w:ascii="Times New Roman" w:hAnsi="Times New Roman" w:eastAsia="仿宋_GB2312" w:cs="Times New Roman"/>
          <w:b/>
          <w:sz w:val="32"/>
          <w:szCs w:val="32"/>
        </w:rPr>
        <w:t>加快推动重点产业品牌建设。</w:t>
      </w:r>
      <w:r>
        <w:rPr>
          <w:rFonts w:hint="eastAsia" w:ascii="Times New Roman" w:hAnsi="Times New Roman" w:eastAsia="仿宋_GB2312" w:cs="Times New Roman"/>
          <w:sz w:val="32"/>
          <w:szCs w:val="32"/>
        </w:rPr>
        <w:t>依托生物医药产业基地“中国药谷”、北京中日创新合作示范区、大兴国际氢能示范区和数字贸易试验区等建设大兴重点产业集群品牌，全力打造生命健康、临空产业、先进制造三个千亿级产业集群。以大兴区营商中心为平台，搭建区内企业核心业务、明星产品展示平台。鼓励区内龙头企业建立以质量为基础的品牌发展战略，丰富品牌内涵，提升品牌形象。加强全面质量管理，</w:t>
      </w:r>
      <w:r>
        <w:rPr>
          <w:rFonts w:ascii="Times New Roman" w:hAnsi="Times New Roman" w:eastAsia="仿宋_GB2312" w:cs="Times New Roman"/>
          <w:sz w:val="32"/>
          <w:szCs w:val="32"/>
        </w:rPr>
        <w:t>提高集群企业品牌战略意识</w:t>
      </w:r>
      <w:r>
        <w:rPr>
          <w:rFonts w:hint="eastAsia" w:ascii="Times New Roman" w:hAnsi="Times New Roman" w:eastAsia="仿宋_GB2312" w:cs="Times New Roman"/>
          <w:sz w:val="32"/>
          <w:szCs w:val="32"/>
        </w:rPr>
        <w:t>，引导集群内企业标准协调、创新协同、业务协作、资源共享。加大重点产业品牌宣传和推广，构筑高精尖产业发展“护城河”。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71878"/>
    <w:rsid w:val="15C71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2022-03-04T07:18:00Z</dcterms:created>
  <dc:creator>米露露</dc:creator>
  <cp:lastModifiedBy>米露露</cp:lastModifiedBy>
  <dcterms:modified xsi:type="dcterms:W3CDTF">2022-03-04T07:18:34Z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7B7AA735F0724864898A3D7F55C1491A</vt:lpwstr>
  </property>
</Properties>
</file>