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jc w:val="center"/>
        <w:outlineLvl w:val="0"/>
        <w:rPr>
          <w:rFonts w:hint="eastAsia" w:ascii="Times New Roman" w:hAnsi="Times New Roman" w:eastAsia="黑体" w:cs="Times New Roman"/>
          <w:sz w:val="32"/>
          <w:szCs w:val="32"/>
        </w:rPr>
      </w:pPr>
      <w:bookmarkStart w:id="2" w:name="_GoBack"/>
      <w:bookmarkEnd w:id="2"/>
      <w:bookmarkStart w:id="0" w:name="_Toc3288"/>
      <w:bookmarkStart w:id="1" w:name="_Toc782073715"/>
      <w:r>
        <w:rPr>
          <w:rFonts w:hint="eastAsia" w:ascii="Times New Roman" w:hAnsi="Times New Roman" w:eastAsia="黑体" w:cs="Times New Roman"/>
          <w:sz w:val="32"/>
          <w:szCs w:val="32"/>
        </w:rPr>
        <w:t>大兴区“十四五”时期高精尖产业发展重点任务分工台账</w:t>
      </w:r>
      <w:bookmarkEnd w:id="0"/>
      <w:bookmarkEnd w:id="1"/>
    </w:p>
    <w:tbl>
      <w:tblPr>
        <w:tblStyle w:val="2"/>
        <w:tblW w:w="15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741"/>
        <w:gridCol w:w="2382"/>
        <w:gridCol w:w="915"/>
        <w:gridCol w:w="6756"/>
        <w:gridCol w:w="2549"/>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jc w:val="center"/>
        </w:trPr>
        <w:tc>
          <w:tcPr>
            <w:tcW w:w="769" w:type="dxa"/>
            <w:tcBorders>
              <w:tl2br w:val="nil"/>
              <w:tr2bl w:val="nil"/>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发展路径</w:t>
            </w:r>
          </w:p>
        </w:tc>
        <w:tc>
          <w:tcPr>
            <w:tcW w:w="741" w:type="dxa"/>
            <w:tcBorders>
              <w:tl2br w:val="nil"/>
              <w:tr2bl w:val="nil"/>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重点方向</w:t>
            </w:r>
          </w:p>
        </w:tc>
        <w:tc>
          <w:tcPr>
            <w:tcW w:w="2382" w:type="dxa"/>
            <w:tcBorders>
              <w:tl2br w:val="nil"/>
              <w:tr2bl w:val="nil"/>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重点任务</w:t>
            </w:r>
          </w:p>
        </w:tc>
        <w:tc>
          <w:tcPr>
            <w:tcW w:w="915" w:type="dxa"/>
            <w:tcBorders>
              <w:tl2br w:val="nil"/>
              <w:tr2bl w:val="nil"/>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6756" w:type="dxa"/>
            <w:tcBorders>
              <w:tl2br w:val="nil"/>
              <w:tr2bl w:val="nil"/>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详细内容</w:t>
            </w:r>
          </w:p>
        </w:tc>
        <w:tc>
          <w:tcPr>
            <w:tcW w:w="2549" w:type="dxa"/>
            <w:tcBorders>
              <w:tl2br w:val="nil"/>
              <w:tr2bl w:val="nil"/>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责任部门</w:t>
            </w:r>
          </w:p>
        </w:tc>
        <w:tc>
          <w:tcPr>
            <w:tcW w:w="1703" w:type="dxa"/>
            <w:tcBorders>
              <w:tl2br w:val="nil"/>
              <w:tr2bl w:val="nil"/>
            </w:tcBorders>
            <w:vAlign w:val="center"/>
          </w:tcPr>
          <w:p>
            <w:pPr>
              <w:widowControl/>
              <w:jc w:val="center"/>
              <w:rPr>
                <w:rFonts w:ascii="宋体" w:hAnsi="宋体" w:cs="宋体"/>
                <w:b/>
                <w:bCs/>
                <w:color w:val="000000"/>
                <w:kern w:val="0"/>
                <w:sz w:val="22"/>
                <w:highlight w:val="yellow"/>
              </w:rPr>
            </w:pPr>
            <w:r>
              <w:rPr>
                <w:rFonts w:hint="eastAsia" w:ascii="宋体" w:hAnsi="宋体" w:cs="宋体"/>
                <w:b/>
                <w:bCs/>
                <w:color w:val="000000"/>
                <w:kern w:val="0"/>
                <w:sz w:val="22"/>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69"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提升科技创新能力培育竞争新优势</w:t>
            </w:r>
          </w:p>
        </w:tc>
        <w:tc>
          <w:tcPr>
            <w:tcW w:w="741"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提高自主创新能力</w:t>
            </w:r>
          </w:p>
        </w:tc>
        <w:tc>
          <w:tcPr>
            <w:tcW w:w="2382"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1.完善以企业为主体的创新体系</w:t>
            </w: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构建并完善以企业为主体、产学研用一体化发展的创新体系。支持企业开展创新攻关“揭榜”、“赛马”，鼓励开展产学研联合攻关，形成联合开发、优势互补、成果共享、风险共担的产学研协同创新机制。</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区经信局、区科委</w:t>
            </w:r>
          </w:p>
        </w:tc>
        <w:tc>
          <w:tcPr>
            <w:tcW w:w="1703" w:type="dxa"/>
            <w:tcBorders>
              <w:tl2br w:val="nil"/>
              <w:tr2bl w:val="nil"/>
            </w:tcBorders>
            <w:vAlign w:val="center"/>
          </w:tcPr>
          <w:p>
            <w:pPr>
              <w:widowControl/>
              <w:rPr>
                <w:rFonts w:ascii="宋体" w:hAnsi="宋体" w:cs="宋体"/>
                <w:color w:val="000000"/>
                <w:kern w:val="0"/>
                <w:sz w:val="22"/>
              </w:rPr>
            </w:pPr>
            <w:r>
              <w:rPr>
                <w:rFonts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jc w:val="center"/>
              <w:rPr>
                <w:rFonts w:ascii="宋体" w:hAnsi="宋体" w:cs="宋体"/>
                <w:color w:val="000000"/>
                <w:kern w:val="0"/>
                <w:sz w:val="22"/>
              </w:rPr>
            </w:pPr>
            <w:r>
              <w:rPr>
                <w:rFonts w:hint="eastAsia" w:ascii="宋体" w:hAnsi="宋体" w:cs="宋体"/>
                <w:color w:val="000000"/>
                <w:kern w:val="0"/>
                <w:sz w:val="22"/>
              </w:rPr>
              <w:t>2</w:t>
            </w:r>
          </w:p>
        </w:tc>
        <w:tc>
          <w:tcPr>
            <w:tcW w:w="6756" w:type="dxa"/>
            <w:tcBorders>
              <w:tl2br w:val="nil"/>
              <w:tr2bl w:val="nil"/>
            </w:tcBorders>
            <w:vAlign w:val="center"/>
          </w:tcPr>
          <w:p>
            <w:pPr>
              <w:rPr>
                <w:rFonts w:ascii="宋体" w:hAnsi="宋体" w:cs="宋体"/>
                <w:color w:val="000000"/>
                <w:kern w:val="0"/>
                <w:sz w:val="22"/>
              </w:rPr>
            </w:pPr>
            <w:r>
              <w:rPr>
                <w:rFonts w:hint="eastAsia" w:ascii="宋体" w:hAnsi="宋体" w:cs="宋体"/>
                <w:color w:val="000000"/>
                <w:kern w:val="0"/>
                <w:sz w:val="22"/>
              </w:rPr>
              <w:t>支持龙头企业建设产业创新中心、企业技术中心、高精尖产业设计中心等高水平创新载体。</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区经信局、生物医药基地、临空经济区、新媒体基地、各镇政府</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jc w:val="center"/>
              <w:rPr>
                <w:rFonts w:ascii="宋体" w:hAnsi="宋体" w:cs="宋体"/>
                <w:color w:val="000000"/>
                <w:kern w:val="0"/>
                <w:sz w:val="22"/>
              </w:rPr>
            </w:pPr>
            <w:r>
              <w:rPr>
                <w:rFonts w:hint="eastAsia" w:ascii="宋体" w:hAnsi="宋体" w:cs="宋体"/>
                <w:color w:val="000000"/>
                <w:kern w:val="0"/>
                <w:sz w:val="22"/>
              </w:rPr>
              <w:t>3</w:t>
            </w:r>
          </w:p>
        </w:tc>
        <w:tc>
          <w:tcPr>
            <w:tcW w:w="6756" w:type="dxa"/>
            <w:tcBorders>
              <w:tl2br w:val="nil"/>
              <w:tr2bl w:val="nil"/>
            </w:tcBorders>
            <w:vAlign w:val="center"/>
          </w:tcPr>
          <w:p>
            <w:pPr>
              <w:rPr>
                <w:rFonts w:ascii="宋体" w:hAnsi="宋体" w:cs="宋体"/>
                <w:color w:val="000000"/>
                <w:kern w:val="0"/>
                <w:sz w:val="22"/>
              </w:rPr>
            </w:pPr>
            <w:r>
              <w:rPr>
                <w:rFonts w:hint="eastAsia" w:ascii="宋体" w:hAnsi="宋体" w:cs="宋体"/>
                <w:color w:val="000000"/>
                <w:kern w:val="0"/>
                <w:sz w:val="22"/>
              </w:rPr>
              <w:t>联合清华工研院、中国氢能工程中心等机构建设氢能产业创新中心；推动中检院二期、中国医学科学院动物所生技所、中国中医科学院青蒿素研究中心等重点项目建设。</w:t>
            </w:r>
          </w:p>
        </w:tc>
        <w:tc>
          <w:tcPr>
            <w:tcW w:w="2549" w:type="dxa"/>
            <w:tcBorders>
              <w:tl2br w:val="nil"/>
              <w:tr2bl w:val="nil"/>
            </w:tcBorders>
            <w:vAlign w:val="center"/>
          </w:tcPr>
          <w:p>
            <w:pPr>
              <w:rPr>
                <w:rFonts w:ascii="宋体" w:hAnsi="宋体" w:cs="宋体"/>
                <w:color w:val="000000"/>
                <w:kern w:val="0"/>
                <w:sz w:val="22"/>
              </w:rPr>
            </w:pPr>
            <w:r>
              <w:rPr>
                <w:rFonts w:hint="eastAsia" w:ascii="宋体" w:hAnsi="宋体" w:cs="宋体"/>
                <w:color w:val="000000"/>
                <w:kern w:val="0"/>
                <w:sz w:val="22"/>
              </w:rPr>
              <w:t>区经信局、生物医药基地、大兴发展</w:t>
            </w:r>
          </w:p>
        </w:tc>
        <w:tc>
          <w:tcPr>
            <w:tcW w:w="1703" w:type="dxa"/>
            <w:tcBorders>
              <w:tl2br w:val="nil"/>
              <w:tr2bl w:val="nil"/>
            </w:tcBorders>
            <w:vAlign w:val="center"/>
          </w:tcPr>
          <w:p>
            <w:pPr>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restart"/>
            <w:tcBorders>
              <w:tl2br w:val="nil"/>
              <w:tr2bl w:val="nil"/>
            </w:tcBorders>
            <w:vAlign w:val="center"/>
          </w:tcPr>
          <w:p>
            <w:pPr>
              <w:widowControl/>
              <w:numPr>
                <w:ilvl w:val="0"/>
                <w:numId w:val="1"/>
              </w:numPr>
              <w:jc w:val="center"/>
              <w:rPr>
                <w:rFonts w:ascii="宋体" w:hAnsi="宋体" w:cs="宋体"/>
                <w:color w:val="000000"/>
                <w:kern w:val="0"/>
                <w:sz w:val="22"/>
              </w:rPr>
            </w:pPr>
            <w:r>
              <w:rPr>
                <w:rFonts w:hint="eastAsia" w:ascii="宋体" w:hAnsi="宋体" w:cs="宋体"/>
                <w:color w:val="000000"/>
                <w:kern w:val="0"/>
                <w:sz w:val="22"/>
              </w:rPr>
              <w:t>加快核心技术攻关</w:t>
            </w: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围绕高端医疗器械、重大创新药、氢能等领域，积极争取国家重大科技项目布局，支持驻区高校院所和企业主动承接干细胞及转化研究、先进储氢材料、新一代人工智能等重大专项。</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区经信局、区科委、区发改委、生物医药基地、大兴发展</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面向产业链关键基础和短板环节，支持生物医药、高端医疗器械、第三代半导体、氢燃料电池汽车等领域关键技术攻关。</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区科委、区经信局、生物医药基地、大兴发展</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加强新技术应用推广，带动高精尖产品升级换代。</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区经信局、区科委</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3.落实工业强基专项行动</w:t>
            </w: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继续组织并实施好工业强基专项行动，持续开展工业强基工程重点产品、工艺“一条龙”应用计划。</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区经信局、生物医药基地、新媒体基地、各镇政府</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加快工业强基成果推广应用，加大对国产计算机、国产操作系统等政府采购力度。</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区采购办、区经信局</w:t>
            </w:r>
          </w:p>
        </w:tc>
        <w:tc>
          <w:tcPr>
            <w:tcW w:w="1703" w:type="dxa"/>
            <w:tcBorders>
              <w:tl2br w:val="nil"/>
              <w:tr2bl w:val="nil"/>
            </w:tcBorders>
            <w:vAlign w:val="center"/>
          </w:tcPr>
          <w:p>
            <w:pPr>
              <w:widowControl/>
              <w:rPr>
                <w:rFonts w:ascii="宋体" w:hAnsi="宋体" w:cs="宋体"/>
                <w:color w:val="000000"/>
                <w:kern w:val="0"/>
                <w:sz w:val="22"/>
              </w:rPr>
            </w:pPr>
            <w:r>
              <w:rPr>
                <w:rFonts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完善创新配套体系</w:t>
            </w:r>
          </w:p>
        </w:tc>
        <w:tc>
          <w:tcPr>
            <w:tcW w:w="2382"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4.建设创新公共服务平台</w:t>
            </w: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建设创新公共服务平台，为中小企业科技创新提供包括研发设计、分析检测、实验试制等多元化技术服务支撑。</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区科委、区经信局、区发改委</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022年</w:t>
            </w:r>
            <w:r>
              <w:rPr>
                <w:rFonts w:hint="eastAsia" w:ascii="宋体" w:hAnsi="宋体" w:cs="宋体"/>
                <w:color w:val="000000"/>
                <w:kern w:val="0"/>
                <w:sz w:val="22"/>
              </w:rPr>
              <w:t>，</w:t>
            </w:r>
            <w:r>
              <w:rPr>
                <w:rFonts w:ascii="宋体" w:hAnsi="宋体" w:cs="宋体"/>
                <w:color w:val="000000"/>
                <w:kern w:val="0"/>
                <w:sz w:val="22"/>
              </w:rPr>
              <w:t>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推动基因药物、蛋白药物和创新制剂三个CMO/CDMO平台建设。</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区科委、区经信局、生物医药基地</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5.加快创新平台开放共享</w:t>
            </w: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有序引导区内现有重点实验室、企业技术中心、检验检测机构等创新平台面向社会开放。</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区科委、区经信局、区发改委、生物医药基地</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支持重大科研基础设施、大型科学仪器设备通过信息公开、资源共享和协作共用等方式对企业开放。</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区科委</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推动生物医药产业基地P3实验室对区内企业开放使用。</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生物医药基地</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建立并完善大兴区创新平台开放共享机制，畅通科技创新供需对接渠道。</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区科委、区经信局</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022年</w:t>
            </w:r>
            <w:r>
              <w:rPr>
                <w:rFonts w:hint="eastAsia" w:ascii="宋体" w:hAnsi="宋体" w:cs="宋体"/>
                <w:color w:val="000000"/>
                <w:kern w:val="0"/>
                <w:sz w:val="22"/>
              </w:rPr>
              <w:t>，</w:t>
            </w:r>
            <w:r>
              <w:rPr>
                <w:rFonts w:ascii="宋体" w:hAnsi="宋体" w:cs="宋体"/>
                <w:color w:val="000000"/>
                <w:kern w:val="0"/>
                <w:sz w:val="22"/>
              </w:rPr>
              <w:t>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6.引导创新成果转化落地</w:t>
            </w: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建设一批小试中试平台和中试熟化基地。</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区经信局、生物医药基地</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推动中国药谷医药健康重大科技成果产业转化基地建设。</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生物医药基地</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支持建设运营高精尖产业孵化器、加速器，培育一批硬科技孵化器。重点推动中关村医疗器械园二期、北京生物医药产业基地发展有限公司创新中心（四期、五期）等孵化器项目建设；支持联东U谷生物医药科技园等条件成熟的孵化器打造硬科技孵化器。</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区经信局、区科委、区发改委、生物医药基地等</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完善“政-产-学-研-用”多方联动的技术转移转化服务机制。</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区经信局、区科委</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022年</w:t>
            </w:r>
            <w:r>
              <w:rPr>
                <w:rFonts w:hint="eastAsia" w:ascii="宋体" w:hAnsi="宋体" w:cs="宋体"/>
                <w:color w:val="000000"/>
                <w:kern w:val="0"/>
                <w:sz w:val="22"/>
              </w:rPr>
              <w:t>，</w:t>
            </w:r>
            <w:r>
              <w:rPr>
                <w:rFonts w:ascii="宋体" w:hAnsi="宋体" w:cs="宋体"/>
                <w:color w:val="000000"/>
                <w:kern w:val="0"/>
                <w:sz w:val="22"/>
              </w:rPr>
              <w:t>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7.加大知识产权保护力度</w:t>
            </w: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支持高精尖产业主体综合运用快速专利预审、优先审查等专利审查绿色通道。</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kern w:val="0"/>
                <w:sz w:val="22"/>
              </w:rPr>
              <w:t>区市场监管局</w:t>
            </w:r>
          </w:p>
        </w:tc>
        <w:tc>
          <w:tcPr>
            <w:tcW w:w="1703" w:type="dxa"/>
            <w:tcBorders>
              <w:tl2br w:val="nil"/>
              <w:tr2bl w:val="nil"/>
            </w:tcBorders>
            <w:vAlign w:val="center"/>
          </w:tcPr>
          <w:p>
            <w:pPr>
              <w:widowControl/>
              <w:rPr>
                <w:rFonts w:ascii="宋体" w:hAnsi="宋体" w:cs="宋体"/>
                <w:kern w:val="0"/>
                <w:sz w:val="22"/>
              </w:rPr>
            </w:pPr>
            <w:r>
              <w:rPr>
                <w:rFonts w:hint="eastAsia" w:ascii="宋体" w:hAnsi="宋体" w:cs="宋体"/>
                <w:kern w:val="0"/>
                <w:sz w:val="22"/>
              </w:rPr>
              <w:t>2</w:t>
            </w:r>
            <w:r>
              <w:rPr>
                <w:rFonts w:ascii="宋体" w:hAnsi="宋体" w:cs="宋体"/>
                <w:kern w:val="0"/>
                <w:sz w:val="22"/>
              </w:rPr>
              <w:t>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推进知识产权公共服务体系建设，扩大知识产权公共服务覆盖面，强化知识产权公共服务供给。</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kern w:val="0"/>
                <w:sz w:val="22"/>
              </w:rPr>
              <w:t>区市场监管局</w:t>
            </w:r>
          </w:p>
        </w:tc>
        <w:tc>
          <w:tcPr>
            <w:tcW w:w="1703" w:type="dxa"/>
            <w:tcBorders>
              <w:tl2br w:val="nil"/>
              <w:tr2bl w:val="nil"/>
            </w:tcBorders>
            <w:vAlign w:val="center"/>
          </w:tcPr>
          <w:p>
            <w:pPr>
              <w:widowControl/>
              <w:rPr>
                <w:rFonts w:ascii="宋体" w:hAnsi="宋体" w:cs="宋体"/>
                <w:kern w:val="0"/>
                <w:sz w:val="22"/>
              </w:rPr>
            </w:pPr>
            <w:r>
              <w:rPr>
                <w:rFonts w:hint="eastAsia" w:ascii="宋体" w:hAnsi="宋体" w:cs="宋体"/>
                <w:kern w:val="0"/>
                <w:sz w:val="22"/>
              </w:rPr>
              <w:t>2</w:t>
            </w:r>
            <w:r>
              <w:rPr>
                <w:rFonts w:ascii="宋体" w:hAnsi="宋体" w:cs="宋体"/>
                <w:kern w:val="0"/>
                <w:sz w:val="22"/>
              </w:rPr>
              <w:t xml:space="preserve">022年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21</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在临空经济区（大兴）、创新孵化器、专业园等创新载体建立知识产权公共服务工作站。</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kern w:val="0"/>
                <w:sz w:val="22"/>
              </w:rPr>
              <w:t>区市场监管局</w:t>
            </w:r>
            <w:r>
              <w:rPr>
                <w:rFonts w:hint="eastAsia" w:ascii="宋体" w:hAnsi="宋体" w:cs="宋体"/>
                <w:color w:val="000000"/>
                <w:kern w:val="0"/>
                <w:sz w:val="22"/>
              </w:rPr>
              <w:t>、临空经济区、生物医药基地、新媒体基地等</w:t>
            </w:r>
          </w:p>
        </w:tc>
        <w:tc>
          <w:tcPr>
            <w:tcW w:w="1703" w:type="dxa"/>
            <w:tcBorders>
              <w:tl2br w:val="nil"/>
              <w:tr2bl w:val="nil"/>
            </w:tcBorders>
            <w:vAlign w:val="center"/>
          </w:tcPr>
          <w:p>
            <w:pPr>
              <w:widowControl/>
              <w:rPr>
                <w:rFonts w:ascii="宋体" w:hAnsi="宋体" w:cs="宋体"/>
                <w:kern w:val="0"/>
                <w:sz w:val="22"/>
              </w:rPr>
            </w:pPr>
            <w:r>
              <w:rPr>
                <w:rFonts w:hint="eastAsia" w:ascii="宋体" w:hAnsi="宋体" w:cs="宋体"/>
                <w:kern w:val="0"/>
                <w:sz w:val="22"/>
              </w:rPr>
              <w:t>2</w:t>
            </w:r>
            <w:r>
              <w:rPr>
                <w:rFonts w:ascii="宋体" w:hAnsi="宋体" w:cs="宋体"/>
                <w:kern w:val="0"/>
                <w:sz w:val="22"/>
              </w:rPr>
              <w:t>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22</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构建知识产权行政执法、司法审判、多元调解、商事仲裁等快速处理和衔接机制。</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kern w:val="0"/>
                <w:sz w:val="22"/>
              </w:rPr>
              <w:t>区市场监管局</w:t>
            </w:r>
          </w:p>
        </w:tc>
        <w:tc>
          <w:tcPr>
            <w:tcW w:w="1703" w:type="dxa"/>
            <w:tcBorders>
              <w:tl2br w:val="nil"/>
              <w:tr2bl w:val="nil"/>
            </w:tcBorders>
            <w:vAlign w:val="center"/>
          </w:tcPr>
          <w:p>
            <w:pPr>
              <w:widowControl/>
              <w:rPr>
                <w:rFonts w:ascii="宋体" w:hAnsi="宋体" w:cs="宋体"/>
                <w:kern w:val="0"/>
                <w:sz w:val="22"/>
              </w:rPr>
            </w:pPr>
            <w:r>
              <w:rPr>
                <w:rFonts w:hint="eastAsia" w:ascii="宋体" w:hAnsi="宋体" w:cs="宋体"/>
                <w:kern w:val="0"/>
                <w:sz w:val="22"/>
              </w:rPr>
              <w:t>2</w:t>
            </w:r>
            <w:r>
              <w:rPr>
                <w:rFonts w:ascii="宋体" w:hAnsi="宋体" w:cs="宋体"/>
                <w:kern w:val="0"/>
                <w:sz w:val="22"/>
              </w:rPr>
              <w:t>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积极推进开放创新</w:t>
            </w:r>
          </w:p>
        </w:tc>
        <w:tc>
          <w:tcPr>
            <w:tcW w:w="2382"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8.加快区域产业协同创新</w:t>
            </w: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23</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通过项目和投资联动、跨区利益分享等多种方式吸引“三城一区”创新成果来大兴转化落地。</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区投促中心、区经信局</w:t>
            </w:r>
          </w:p>
        </w:tc>
        <w:tc>
          <w:tcPr>
            <w:tcW w:w="1703" w:type="dxa"/>
            <w:tcBorders>
              <w:tl2br w:val="nil"/>
              <w:tr2bl w:val="nil"/>
            </w:tcBorders>
            <w:vAlign w:val="center"/>
          </w:tcPr>
          <w:p>
            <w:pPr>
              <w:widowControl/>
              <w:rPr>
                <w:rFonts w:ascii="宋体" w:hAnsi="宋体" w:cs="宋体"/>
                <w:color w:val="000000"/>
                <w:kern w:val="0"/>
                <w:sz w:val="22"/>
              </w:rPr>
            </w:pPr>
            <w:r>
              <w:rPr>
                <w:rFonts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24</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加强与城市副中心、雄安新区对接，鼓励区内企业抱团参与“两翼”建设。</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区发改委、区经信局</w:t>
            </w:r>
          </w:p>
        </w:tc>
        <w:tc>
          <w:tcPr>
            <w:tcW w:w="1703" w:type="dxa"/>
            <w:tcBorders>
              <w:tl2br w:val="nil"/>
              <w:tr2bl w:val="nil"/>
            </w:tcBorders>
            <w:vAlign w:val="center"/>
          </w:tcPr>
          <w:p>
            <w:pPr>
              <w:widowControl/>
              <w:rPr>
                <w:rFonts w:ascii="宋体" w:hAnsi="宋体" w:cs="宋体"/>
                <w:color w:val="000000"/>
                <w:kern w:val="0"/>
                <w:sz w:val="22"/>
              </w:rPr>
            </w:pPr>
            <w:r>
              <w:rPr>
                <w:rFonts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25</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探索跨行政区划异地合作新模式，支持津冀周边为高精尖产业发展提供原料药、铸锻造等配套。</w:t>
            </w:r>
          </w:p>
        </w:tc>
        <w:tc>
          <w:tcPr>
            <w:tcW w:w="2549" w:type="dxa"/>
            <w:tcBorders>
              <w:tl2br w:val="nil"/>
              <w:tr2bl w:val="nil"/>
            </w:tcBorders>
            <w:vAlign w:val="center"/>
          </w:tcPr>
          <w:p>
            <w:pPr>
              <w:widowControl/>
              <w:rPr>
                <w:rFonts w:hint="eastAsia" w:ascii="宋体" w:hAnsi="宋体" w:cs="宋体"/>
                <w:color w:val="000000"/>
                <w:kern w:val="0"/>
                <w:sz w:val="22"/>
              </w:rPr>
            </w:pPr>
            <w:r>
              <w:rPr>
                <w:rFonts w:hint="eastAsia" w:ascii="宋体" w:hAnsi="宋体" w:cs="宋体"/>
                <w:color w:val="000000"/>
                <w:kern w:val="0"/>
                <w:sz w:val="22"/>
              </w:rPr>
              <w:t>区经信局、区发改委</w:t>
            </w:r>
          </w:p>
          <w:p>
            <w:pPr>
              <w:widowControl/>
              <w:rPr>
                <w:rFonts w:ascii="宋体" w:hAnsi="宋体" w:cs="宋体"/>
                <w:color w:val="000000"/>
                <w:kern w:val="0"/>
                <w:sz w:val="22"/>
              </w:rPr>
            </w:pPr>
            <w:r>
              <w:rPr>
                <w:rFonts w:hint="eastAsia" w:ascii="宋体" w:hAnsi="宋体" w:cs="宋体"/>
                <w:color w:val="000000"/>
                <w:kern w:val="0"/>
                <w:sz w:val="22"/>
              </w:rPr>
              <w:t>临空经济区、生物医药基地等</w:t>
            </w:r>
          </w:p>
        </w:tc>
        <w:tc>
          <w:tcPr>
            <w:tcW w:w="1703" w:type="dxa"/>
            <w:tcBorders>
              <w:tl2br w:val="nil"/>
              <w:tr2bl w:val="nil"/>
            </w:tcBorders>
            <w:vAlign w:val="center"/>
          </w:tcPr>
          <w:p>
            <w:pPr>
              <w:widowControl/>
              <w:rPr>
                <w:rFonts w:ascii="宋体" w:hAnsi="宋体" w:cs="宋体"/>
                <w:color w:val="000000"/>
                <w:kern w:val="0"/>
                <w:sz w:val="22"/>
              </w:rPr>
            </w:pPr>
            <w:r>
              <w:rPr>
                <w:rFonts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9.积极构建开放经济体系</w:t>
            </w: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26</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对标国际自由贸易港，落实外商投资负面清单管理模式。</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区发改委、临空经济区</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27</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推动北京国际细胞综合体等项目落地。</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临空经济区</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28</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依托北京中日创新合作示范区吸引和培育国际化的单项冠军和小巨人企业。</w:t>
            </w:r>
          </w:p>
        </w:tc>
        <w:tc>
          <w:tcPr>
            <w:tcW w:w="2549" w:type="dxa"/>
            <w:tcBorders>
              <w:tl2br w:val="nil"/>
              <w:tr2bl w:val="nil"/>
            </w:tcBorders>
            <w:vAlign w:val="center"/>
          </w:tcPr>
          <w:p>
            <w:pPr>
              <w:widowControl/>
              <w:rPr>
                <w:rFonts w:hint="eastAsia" w:ascii="宋体" w:hAnsi="宋体" w:cs="宋体"/>
                <w:color w:val="000000"/>
                <w:kern w:val="0"/>
                <w:sz w:val="22"/>
              </w:rPr>
            </w:pPr>
            <w:r>
              <w:rPr>
                <w:rFonts w:hint="eastAsia" w:ascii="宋体" w:hAnsi="宋体" w:cs="宋体"/>
                <w:color w:val="000000"/>
                <w:kern w:val="0"/>
                <w:sz w:val="22"/>
              </w:rPr>
              <w:t>区经信局、区投促中心</w:t>
            </w:r>
          </w:p>
          <w:p>
            <w:pPr>
              <w:widowControl/>
              <w:rPr>
                <w:rFonts w:ascii="宋体" w:hAnsi="宋体" w:cs="宋体"/>
                <w:color w:val="000000"/>
                <w:kern w:val="0"/>
                <w:sz w:val="22"/>
              </w:rPr>
            </w:pPr>
            <w:r>
              <w:rPr>
                <w:rFonts w:hint="eastAsia" w:ascii="宋体" w:hAnsi="宋体" w:cs="宋体"/>
                <w:color w:val="000000"/>
                <w:kern w:val="0"/>
                <w:sz w:val="22"/>
              </w:rPr>
              <w:t>区发改委、大兴国际</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29</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积极融入</w:t>
            </w:r>
            <w:r>
              <w:rPr>
                <w:rFonts w:hint="eastAsia" w:ascii="宋体" w:hAnsi="宋体" w:cs="宋体"/>
                <w:color w:val="000000"/>
                <w:kern w:val="0"/>
                <w:sz w:val="22"/>
                <w:lang w:eastAsia="zh-CN"/>
              </w:rPr>
              <w:t>“一带一路”倡议</w:t>
            </w:r>
            <w:r>
              <w:rPr>
                <w:rFonts w:hint="eastAsia" w:ascii="宋体" w:hAnsi="宋体" w:cs="宋体"/>
                <w:color w:val="000000"/>
                <w:kern w:val="0"/>
                <w:sz w:val="22"/>
              </w:rPr>
              <w:t>，支持企业加快创新资源全球化布局和国际产能合作。</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区发改委、区经信局</w:t>
            </w:r>
          </w:p>
        </w:tc>
        <w:tc>
          <w:tcPr>
            <w:tcW w:w="1703" w:type="dxa"/>
            <w:tcBorders>
              <w:tl2br w:val="nil"/>
              <w:tr2bl w:val="nil"/>
            </w:tcBorders>
            <w:vAlign w:val="center"/>
          </w:tcPr>
          <w:p>
            <w:pPr>
              <w:widowControl/>
              <w:rPr>
                <w:rFonts w:ascii="宋体" w:hAnsi="宋体" w:cs="宋体"/>
                <w:color w:val="000000"/>
                <w:kern w:val="0"/>
                <w:sz w:val="22"/>
              </w:rPr>
            </w:pPr>
            <w:r>
              <w:rPr>
                <w:rFonts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69"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加快创新主体引培打造发展新引擎</w:t>
            </w:r>
          </w:p>
        </w:tc>
        <w:tc>
          <w:tcPr>
            <w:tcW w:w="741"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招大引强育增量</w:t>
            </w:r>
          </w:p>
        </w:tc>
        <w:tc>
          <w:tcPr>
            <w:tcW w:w="2382"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10.加大招商引资力度</w:t>
            </w: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30</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聚焦生物医药、智能制造、氢能等领域力争再引入3-5家世界500强企业。</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区经信局、区投促中心</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31</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持续抓好“三单”管理，不断完善空间资源清单、政策清单、目标企业清单。</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区经信局、区投促中心</w:t>
            </w:r>
          </w:p>
        </w:tc>
        <w:tc>
          <w:tcPr>
            <w:tcW w:w="1703" w:type="dxa"/>
            <w:tcBorders>
              <w:tl2br w:val="nil"/>
              <w:tr2bl w:val="nil"/>
            </w:tcBorders>
            <w:vAlign w:val="center"/>
          </w:tcPr>
          <w:p>
            <w:pPr>
              <w:widowControl/>
              <w:rPr>
                <w:rFonts w:ascii="宋体" w:hAnsi="宋体" w:cs="宋体"/>
                <w:color w:val="000000"/>
                <w:kern w:val="0"/>
                <w:sz w:val="22"/>
              </w:rPr>
            </w:pPr>
            <w:r>
              <w:rPr>
                <w:rFonts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32</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建立并完善高精尖产业链精准招商顶层设计，拓展委托招商、中介招商、会展招商等新渠道。</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区经信局、区投促中心</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022年</w:t>
            </w:r>
            <w:r>
              <w:rPr>
                <w:rFonts w:hint="eastAsia" w:ascii="宋体" w:hAnsi="宋体" w:cs="宋体"/>
                <w:color w:val="000000"/>
                <w:kern w:val="0"/>
                <w:sz w:val="22"/>
              </w:rPr>
              <w:t>，</w:t>
            </w:r>
            <w:r>
              <w:rPr>
                <w:rFonts w:ascii="宋体" w:hAnsi="宋体" w:cs="宋体"/>
                <w:color w:val="000000"/>
                <w:kern w:val="0"/>
                <w:sz w:val="22"/>
              </w:rPr>
              <w:t>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33</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面向全球范围争取吸引一批高科技企业、研发中心及创新型总部进驻。</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临空经济区、生物医药基地、新媒体基地、区经信局</w:t>
            </w:r>
          </w:p>
        </w:tc>
        <w:tc>
          <w:tcPr>
            <w:tcW w:w="1703" w:type="dxa"/>
            <w:tcBorders>
              <w:tl2br w:val="nil"/>
              <w:tr2bl w:val="nil"/>
            </w:tcBorders>
            <w:vAlign w:val="center"/>
          </w:tcPr>
          <w:p>
            <w:pPr>
              <w:widowControl/>
              <w:rPr>
                <w:rFonts w:ascii="宋体" w:hAnsi="宋体" w:cs="宋体"/>
                <w:color w:val="000000"/>
                <w:kern w:val="0"/>
                <w:sz w:val="22"/>
              </w:rPr>
            </w:pPr>
            <w:r>
              <w:rPr>
                <w:rFonts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11.创新实施“链长制”</w:t>
            </w: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34</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聚焦生物医药、高端医疗器械、第三代半导体、网络安全和信创产业等细分领域探索建立产业链“链长制”。</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区经信局</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w:t>
            </w:r>
            <w:r>
              <w:rPr>
                <w:rFonts w:hint="eastAsia" w:ascii="宋体" w:hAnsi="宋体" w:cs="宋体"/>
                <w:color w:val="000000"/>
                <w:kern w:val="0"/>
                <w:sz w:val="22"/>
                <w:lang w:val="en-US" w:eastAsia="zh-CN"/>
              </w:rPr>
              <w:t>3</w:t>
            </w:r>
            <w:r>
              <w:rPr>
                <w:rFonts w:ascii="宋体" w:hAnsi="宋体" w:cs="宋体"/>
                <w:color w:val="000000"/>
                <w:kern w:val="0"/>
                <w:sz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35</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制定更加精准化、个性化的“一链一策”配套政策，做好链式服务。</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区经信局</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022年</w:t>
            </w:r>
            <w:r>
              <w:rPr>
                <w:rFonts w:hint="eastAsia" w:ascii="宋体" w:hAnsi="宋体" w:cs="宋体"/>
                <w:color w:val="000000"/>
                <w:kern w:val="0"/>
                <w:sz w:val="22"/>
              </w:rPr>
              <w:t>，</w:t>
            </w:r>
            <w:r>
              <w:rPr>
                <w:rFonts w:ascii="宋体" w:hAnsi="宋体" w:cs="宋体"/>
                <w:color w:val="000000"/>
                <w:kern w:val="0"/>
                <w:sz w:val="22"/>
              </w:rPr>
              <w:t>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支持“链主”企业就近组织生产布局，引入上下游配套环节，形成一批高精尖产业“雁阵”。</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区经信局</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 xml:space="preserve">025年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培优育新提存量</w:t>
            </w:r>
          </w:p>
        </w:tc>
        <w:tc>
          <w:tcPr>
            <w:tcW w:w="2382"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12.持续完善企业梯度培育体系</w:t>
            </w: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37</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支持龙头企业通过兼并、收购等方式提高资源整合能力。</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区经信局</w:t>
            </w:r>
          </w:p>
        </w:tc>
        <w:tc>
          <w:tcPr>
            <w:tcW w:w="1703" w:type="dxa"/>
            <w:tcBorders>
              <w:tl2br w:val="nil"/>
              <w:tr2bl w:val="nil"/>
            </w:tcBorders>
            <w:vAlign w:val="center"/>
          </w:tcPr>
          <w:p>
            <w:pPr>
              <w:widowControl/>
              <w:rPr>
                <w:rFonts w:ascii="宋体" w:hAnsi="宋体" w:cs="宋体"/>
                <w:color w:val="000000"/>
                <w:kern w:val="0"/>
                <w:sz w:val="22"/>
              </w:rPr>
            </w:pPr>
            <w:r>
              <w:rPr>
                <w:rFonts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38</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破解成长潜力型企业在市场、资金、技术等方面的瓶颈，加速成长步伐。</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区经信局</w:t>
            </w:r>
          </w:p>
        </w:tc>
        <w:tc>
          <w:tcPr>
            <w:tcW w:w="1703" w:type="dxa"/>
            <w:tcBorders>
              <w:tl2br w:val="nil"/>
              <w:tr2bl w:val="nil"/>
            </w:tcBorders>
            <w:vAlign w:val="center"/>
          </w:tcPr>
          <w:p>
            <w:pPr>
              <w:widowControl/>
              <w:rPr>
                <w:rFonts w:ascii="宋体" w:hAnsi="宋体" w:cs="宋体"/>
                <w:color w:val="000000"/>
                <w:kern w:val="0"/>
                <w:sz w:val="22"/>
              </w:rPr>
            </w:pPr>
            <w:r>
              <w:rPr>
                <w:rFonts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39</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鼓励特色创新型企业聚焦细分领域深耕细作，持续提升技术创新能力。</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区经信局</w:t>
            </w:r>
          </w:p>
        </w:tc>
        <w:tc>
          <w:tcPr>
            <w:tcW w:w="1703" w:type="dxa"/>
            <w:tcBorders>
              <w:tl2br w:val="nil"/>
              <w:tr2bl w:val="nil"/>
            </w:tcBorders>
            <w:vAlign w:val="center"/>
          </w:tcPr>
          <w:p>
            <w:pPr>
              <w:widowControl/>
              <w:rPr>
                <w:rFonts w:ascii="宋体" w:hAnsi="宋体" w:cs="宋体"/>
                <w:color w:val="000000"/>
                <w:kern w:val="0"/>
                <w:sz w:val="22"/>
              </w:rPr>
            </w:pPr>
            <w:r>
              <w:rPr>
                <w:rFonts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13.加强智能绿色技改支持力度</w:t>
            </w: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鼓励传统优势产业企业进行智能化技术改造，新建数字化车间和智能工厂，申报智能制造标杆企业。</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区经信局</w:t>
            </w:r>
          </w:p>
        </w:tc>
        <w:tc>
          <w:tcPr>
            <w:tcW w:w="1703" w:type="dxa"/>
            <w:tcBorders>
              <w:tl2br w:val="nil"/>
              <w:tr2bl w:val="nil"/>
            </w:tcBorders>
            <w:vAlign w:val="center"/>
          </w:tcPr>
          <w:p>
            <w:pPr>
              <w:widowControl/>
              <w:rPr>
                <w:rFonts w:ascii="宋体" w:hAnsi="宋体" w:cs="宋体"/>
                <w:color w:val="000000"/>
                <w:kern w:val="0"/>
                <w:sz w:val="22"/>
              </w:rPr>
            </w:pPr>
            <w:r>
              <w:rPr>
                <w:rFonts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41</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引导工业企业广泛采用节能环保新技术、新装备和新产品，开展绿色化技术改造。</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区经信局</w:t>
            </w:r>
          </w:p>
        </w:tc>
        <w:tc>
          <w:tcPr>
            <w:tcW w:w="1703" w:type="dxa"/>
            <w:tcBorders>
              <w:tl2br w:val="nil"/>
              <w:tr2bl w:val="nil"/>
            </w:tcBorders>
            <w:vAlign w:val="center"/>
          </w:tcPr>
          <w:p>
            <w:pPr>
              <w:widowControl/>
              <w:rPr>
                <w:rFonts w:ascii="宋体" w:hAnsi="宋体" w:cs="宋体"/>
                <w:color w:val="000000"/>
                <w:kern w:val="0"/>
                <w:sz w:val="22"/>
              </w:rPr>
            </w:pPr>
            <w:r>
              <w:rPr>
                <w:rFonts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42</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支持企业向园区迁建、产能提升、产品品质化提升等项目。</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区经信局、生物医药基地、新媒体基地、临空经济区</w:t>
            </w:r>
          </w:p>
        </w:tc>
        <w:tc>
          <w:tcPr>
            <w:tcW w:w="1703" w:type="dxa"/>
            <w:tcBorders>
              <w:tl2br w:val="nil"/>
              <w:tr2bl w:val="nil"/>
            </w:tcBorders>
            <w:vAlign w:val="center"/>
          </w:tcPr>
          <w:p>
            <w:pPr>
              <w:widowControl/>
              <w:rPr>
                <w:rFonts w:ascii="宋体" w:hAnsi="宋体" w:cs="宋体"/>
                <w:color w:val="000000"/>
                <w:kern w:val="0"/>
                <w:sz w:val="22"/>
              </w:rPr>
            </w:pPr>
            <w:r>
              <w:rPr>
                <w:rFonts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43</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支持生物医药产业基地“中国药谷”、北京中日创新合作示范区、大兴国际氢能示范区、北京商业航天产业基地和数字贸易试验区等建设大兴重点产业集群品牌。</w:t>
            </w:r>
          </w:p>
        </w:tc>
        <w:tc>
          <w:tcPr>
            <w:tcW w:w="2549" w:type="dxa"/>
            <w:tcBorders>
              <w:tl2br w:val="nil"/>
              <w:tr2bl w:val="nil"/>
            </w:tcBorders>
            <w:vAlign w:val="center"/>
          </w:tcPr>
          <w:p>
            <w:pPr>
              <w:widowControl/>
              <w:rPr>
                <w:rFonts w:hint="eastAsia" w:ascii="宋体" w:hAnsi="宋体" w:cs="宋体"/>
                <w:color w:val="000000"/>
                <w:kern w:val="0"/>
                <w:sz w:val="22"/>
              </w:rPr>
            </w:pPr>
            <w:r>
              <w:rPr>
                <w:rFonts w:hint="eastAsia" w:ascii="宋体" w:hAnsi="宋体" w:cs="宋体"/>
                <w:color w:val="000000"/>
                <w:kern w:val="0"/>
                <w:sz w:val="22"/>
              </w:rPr>
              <w:t>生物医药基地、临空经济区、区经信局、安定镇</w:t>
            </w:r>
          </w:p>
          <w:p>
            <w:pPr>
              <w:widowControl/>
              <w:rPr>
                <w:rFonts w:ascii="宋体" w:hAnsi="宋体" w:cs="宋体"/>
                <w:color w:val="000000"/>
                <w:kern w:val="0"/>
                <w:sz w:val="22"/>
              </w:rPr>
            </w:pPr>
            <w:r>
              <w:rPr>
                <w:rFonts w:hint="eastAsia" w:ascii="宋体" w:hAnsi="宋体" w:cs="宋体"/>
                <w:color w:val="000000"/>
                <w:kern w:val="0"/>
                <w:sz w:val="22"/>
              </w:rPr>
              <w:t>大兴国际、大兴发展</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r>
              <w:rPr>
                <w:rFonts w:ascii="宋体" w:hAnsi="宋体" w:cs="宋体"/>
                <w:color w:val="000000"/>
                <w:kern w:val="0"/>
                <w:sz w:val="22"/>
              </w:rPr>
              <w:t>4</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以大兴区营商中心为平台，搭建区内企业核心业务、明星产品展示平台。</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产促中心</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r>
              <w:rPr>
                <w:rFonts w:ascii="宋体" w:hAnsi="宋体" w:cs="宋体"/>
                <w:color w:val="000000"/>
                <w:kern w:val="0"/>
                <w:sz w:val="22"/>
              </w:rPr>
              <w:t>5</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鼓励区内龙头企业建立以质量为基础的品牌发展战略。</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区经信局</w:t>
            </w:r>
          </w:p>
        </w:tc>
        <w:tc>
          <w:tcPr>
            <w:tcW w:w="1703" w:type="dxa"/>
            <w:tcBorders>
              <w:tl2br w:val="nil"/>
              <w:tr2bl w:val="nil"/>
            </w:tcBorders>
            <w:vAlign w:val="center"/>
          </w:tcPr>
          <w:p>
            <w:pPr>
              <w:widowControl/>
              <w:rPr>
                <w:rFonts w:ascii="宋体" w:hAnsi="宋体" w:cs="宋体"/>
                <w:color w:val="000000"/>
                <w:kern w:val="0"/>
                <w:sz w:val="22"/>
              </w:rPr>
            </w:pPr>
            <w:r>
              <w:rPr>
                <w:rFonts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r>
              <w:rPr>
                <w:rFonts w:ascii="宋体" w:hAnsi="宋体" w:cs="宋体"/>
                <w:color w:val="000000"/>
                <w:kern w:val="0"/>
                <w:sz w:val="22"/>
              </w:rPr>
              <w:t>6</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加强全面质量管理，引导集群内企业标准协调、创新协同、业务协作、资源共享。</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kern w:val="0"/>
                <w:sz w:val="22"/>
              </w:rPr>
              <w:t>区市场监管局</w:t>
            </w:r>
          </w:p>
        </w:tc>
        <w:tc>
          <w:tcPr>
            <w:tcW w:w="1703" w:type="dxa"/>
            <w:tcBorders>
              <w:tl2br w:val="nil"/>
              <w:tr2bl w:val="nil"/>
            </w:tcBorders>
            <w:vAlign w:val="center"/>
          </w:tcPr>
          <w:p>
            <w:pPr>
              <w:widowControl/>
              <w:rPr>
                <w:rFonts w:ascii="宋体" w:hAnsi="宋体" w:cs="宋体"/>
                <w:kern w:val="0"/>
                <w:sz w:val="22"/>
              </w:rPr>
            </w:pPr>
            <w:r>
              <w:rPr>
                <w:rFonts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69"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增强产业承载能力筑牢发展新根基</w:t>
            </w:r>
          </w:p>
        </w:tc>
        <w:tc>
          <w:tcPr>
            <w:tcW w:w="741"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夯实产业基础设施</w:t>
            </w:r>
          </w:p>
        </w:tc>
        <w:tc>
          <w:tcPr>
            <w:tcW w:w="2382"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14.完善园区载体建设</w:t>
            </w: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r>
              <w:rPr>
                <w:rFonts w:ascii="宋体" w:hAnsi="宋体" w:cs="宋体"/>
                <w:color w:val="000000"/>
                <w:kern w:val="0"/>
                <w:sz w:val="22"/>
              </w:rPr>
              <w:t>7</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持续深入推进临空经济区（大兴）开发建设，实施临空经济区三年行动计划，坚持职住平衡，高品质、高标准完成交通网络、综合管廊、水电气站等基础设施建设及运营工作，超前布局一批先进适用的智能基础设施。</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临空经济区</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r>
              <w:rPr>
                <w:rFonts w:ascii="宋体" w:hAnsi="宋体" w:cs="宋体"/>
                <w:color w:val="000000"/>
                <w:kern w:val="0"/>
                <w:sz w:val="22"/>
              </w:rPr>
              <w:t>8</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做好生物医药产业基地9.1平方公里扩区工作，加快扩区起步区规划实施，推动首都医科大学建设，完善物流、居住、商业、文化中心等生产生活配套体系。</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生物医药基地</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r>
              <w:rPr>
                <w:rFonts w:ascii="宋体" w:hAnsi="宋体" w:cs="宋体"/>
                <w:color w:val="000000"/>
                <w:kern w:val="0"/>
                <w:sz w:val="22"/>
              </w:rPr>
              <w:t>9</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支持新媒体产业基地存量土地再利用，着力推动一批老旧厂房转型、孵化器品质提升等项目建设，谋划并开放一批数字经济创新应用场景。</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新媒体基地</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ascii="宋体" w:hAnsi="宋体" w:cs="宋体"/>
                <w:color w:val="000000"/>
                <w:kern w:val="0"/>
                <w:sz w:val="22"/>
              </w:rPr>
              <w:t>50</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制定北京中日创新合作示范区三年行动计划，加快中日创新合作示范区起步区建设，打造类海外环境和城市微中心；推动大兴国际氢能示范区加氢站、氢能科技园和氢能产业创新中心等重大项目建设。</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区经信局、大兴国际</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r>
              <w:rPr>
                <w:rFonts w:ascii="宋体" w:hAnsi="宋体" w:cs="宋体"/>
                <w:color w:val="000000"/>
                <w:kern w:val="0"/>
                <w:sz w:val="22"/>
              </w:rPr>
              <w:t>1</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完善镇级工业园区基础设施短板，支持镇级工业园引进专业化园区运营商。</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各镇政府</w:t>
            </w:r>
          </w:p>
        </w:tc>
        <w:tc>
          <w:tcPr>
            <w:tcW w:w="1703" w:type="dxa"/>
            <w:tcBorders>
              <w:tl2br w:val="nil"/>
              <w:tr2bl w:val="nil"/>
            </w:tcBorders>
            <w:vAlign w:val="center"/>
          </w:tcPr>
          <w:p>
            <w:pPr>
              <w:widowControl/>
              <w:rPr>
                <w:rFonts w:ascii="宋体" w:hAnsi="宋体" w:cs="宋体"/>
                <w:color w:val="000000"/>
                <w:kern w:val="0"/>
                <w:sz w:val="22"/>
              </w:rPr>
            </w:pPr>
            <w:r>
              <w:rPr>
                <w:rFonts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r>
              <w:rPr>
                <w:rFonts w:ascii="宋体" w:hAnsi="宋体" w:cs="宋体"/>
                <w:color w:val="000000"/>
                <w:kern w:val="0"/>
                <w:sz w:val="22"/>
              </w:rPr>
              <w:t>2</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研究设立区级园区基础建设配套专项资金，加大对园区供水、排水、供电、道路、供气、供热、通讯等基础设施以及标准厂房建设的支持力度。</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区财政局</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15.加快推进“新基建”</w:t>
            </w: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r>
              <w:rPr>
                <w:rFonts w:ascii="宋体" w:hAnsi="宋体" w:cs="宋体"/>
                <w:color w:val="000000"/>
                <w:kern w:val="0"/>
                <w:sz w:val="22"/>
              </w:rPr>
              <w:t>3</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在大兴区新型智慧城市建设行动基础上开展全域场景创新。</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区经信局</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r>
              <w:rPr>
                <w:rFonts w:ascii="宋体" w:hAnsi="宋体" w:cs="宋体"/>
                <w:color w:val="000000"/>
                <w:kern w:val="0"/>
                <w:sz w:val="22"/>
              </w:rPr>
              <w:t>4</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加快双千兆网络建设，推进千兆光纤宽带向机构单位、工业企业、产业园区延伸覆盖。</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区经信局</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r>
              <w:rPr>
                <w:rFonts w:ascii="宋体" w:hAnsi="宋体" w:cs="宋体"/>
                <w:color w:val="000000"/>
                <w:kern w:val="0"/>
                <w:sz w:val="22"/>
              </w:rPr>
              <w:t>5</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统筹部署泛在感知设施，推进NB-IoT、eMTC等物联网技术商用部署和业务测试。</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区经信局</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提高土地利用效率</w:t>
            </w:r>
          </w:p>
        </w:tc>
        <w:tc>
          <w:tcPr>
            <w:tcW w:w="2382" w:type="dxa"/>
            <w:vMerge w:val="restart"/>
            <w:tcBorders>
              <w:tl2br w:val="nil"/>
              <w:tr2bl w:val="nil"/>
            </w:tcBorders>
            <w:vAlign w:val="center"/>
          </w:tcPr>
          <w:p>
            <w:pPr>
              <w:widowControl/>
              <w:numPr>
                <w:ilvl w:val="0"/>
                <w:numId w:val="2"/>
              </w:numPr>
              <w:jc w:val="center"/>
              <w:rPr>
                <w:rFonts w:ascii="宋体" w:hAnsi="宋体" w:cs="宋体"/>
                <w:color w:val="000000"/>
                <w:kern w:val="0"/>
                <w:sz w:val="22"/>
              </w:rPr>
            </w:pPr>
            <w:r>
              <w:rPr>
                <w:rFonts w:hint="eastAsia" w:ascii="宋体" w:hAnsi="宋体" w:cs="宋体"/>
                <w:color w:val="000000"/>
                <w:kern w:val="0"/>
                <w:sz w:val="22"/>
              </w:rPr>
              <w:t>实行土地全生命</w:t>
            </w:r>
          </w:p>
          <w:p>
            <w:pPr>
              <w:widowControl/>
              <w:jc w:val="center"/>
              <w:rPr>
                <w:rFonts w:ascii="宋体" w:hAnsi="宋体" w:cs="宋体"/>
                <w:color w:val="000000"/>
                <w:kern w:val="0"/>
                <w:sz w:val="22"/>
              </w:rPr>
            </w:pPr>
            <w:r>
              <w:rPr>
                <w:rFonts w:hint="eastAsia" w:ascii="宋体" w:hAnsi="宋体" w:cs="宋体"/>
                <w:color w:val="000000"/>
                <w:kern w:val="0"/>
                <w:sz w:val="22"/>
              </w:rPr>
              <w:t>周期管理</w:t>
            </w: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r>
              <w:rPr>
                <w:rFonts w:ascii="宋体" w:hAnsi="宋体" w:cs="宋体"/>
                <w:color w:val="000000"/>
                <w:kern w:val="0"/>
                <w:sz w:val="22"/>
              </w:rPr>
              <w:t>6</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结合产业发展定位和高精尖企业指数体系动态调整并完善高精尖项目落地实施准入标准。</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区经信局、区发改委、区统计局</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021年</w:t>
            </w:r>
            <w:r>
              <w:rPr>
                <w:rFonts w:hint="eastAsia" w:ascii="宋体" w:hAnsi="宋体" w:cs="宋体"/>
                <w:color w:val="000000"/>
                <w:kern w:val="0"/>
                <w:sz w:val="22"/>
              </w:rPr>
              <w:t>，</w:t>
            </w:r>
            <w:r>
              <w:rPr>
                <w:rFonts w:ascii="宋体" w:hAnsi="宋体" w:cs="宋体"/>
                <w:color w:val="000000"/>
                <w:kern w:val="0"/>
                <w:sz w:val="22"/>
              </w:rPr>
              <w:t>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r>
              <w:rPr>
                <w:rFonts w:ascii="宋体" w:hAnsi="宋体" w:cs="宋体"/>
                <w:color w:val="000000"/>
                <w:kern w:val="0"/>
                <w:sz w:val="22"/>
              </w:rPr>
              <w:t>7</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全面推行企业投资项目承诺制，实行全生命周期管理。</w:t>
            </w:r>
          </w:p>
        </w:tc>
        <w:tc>
          <w:tcPr>
            <w:tcW w:w="2549" w:type="dxa"/>
            <w:tcBorders>
              <w:tl2br w:val="nil"/>
              <w:tr2bl w:val="nil"/>
            </w:tcBorders>
            <w:vAlign w:val="center"/>
          </w:tcPr>
          <w:p>
            <w:pPr>
              <w:widowControl/>
              <w:rPr>
                <w:rFonts w:hint="eastAsia" w:ascii="宋体" w:hAnsi="宋体" w:cs="宋体"/>
                <w:color w:val="000000"/>
                <w:kern w:val="0"/>
                <w:sz w:val="22"/>
              </w:rPr>
            </w:pPr>
            <w:r>
              <w:rPr>
                <w:rFonts w:hint="eastAsia" w:ascii="宋体" w:hAnsi="宋体" w:cs="宋体"/>
                <w:color w:val="000000"/>
                <w:kern w:val="0"/>
                <w:sz w:val="22"/>
              </w:rPr>
              <w:t>区</w:t>
            </w:r>
            <w:r>
              <w:rPr>
                <w:rFonts w:ascii="宋体" w:hAnsi="宋体" w:cs="宋体"/>
                <w:color w:val="000000"/>
                <w:kern w:val="0"/>
                <w:sz w:val="22"/>
              </w:rPr>
              <w:t>经信局</w:t>
            </w:r>
            <w:r>
              <w:rPr>
                <w:rFonts w:hint="eastAsia" w:ascii="宋体" w:hAnsi="宋体" w:cs="宋体"/>
                <w:color w:val="000000"/>
                <w:kern w:val="0"/>
                <w:sz w:val="22"/>
              </w:rPr>
              <w:t>、区规自分局</w:t>
            </w:r>
          </w:p>
          <w:p>
            <w:pPr>
              <w:widowControl/>
              <w:rPr>
                <w:rFonts w:ascii="宋体" w:hAnsi="宋体" w:cs="宋体"/>
                <w:color w:val="000000"/>
                <w:kern w:val="0"/>
                <w:sz w:val="22"/>
              </w:rPr>
            </w:pPr>
            <w:r>
              <w:rPr>
                <w:rFonts w:hint="eastAsia" w:ascii="宋体" w:hAnsi="宋体" w:cs="宋体"/>
                <w:color w:val="000000"/>
                <w:kern w:val="0"/>
                <w:sz w:val="22"/>
              </w:rPr>
              <w:t>生物医药基地、新媒体基地、临空经济区、各镇政府</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r>
              <w:rPr>
                <w:rFonts w:ascii="宋体" w:hAnsi="宋体" w:cs="宋体"/>
                <w:color w:val="000000"/>
                <w:kern w:val="0"/>
                <w:sz w:val="22"/>
              </w:rPr>
              <w:t>8</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通过履约监管协议加强产业用地项目评估，确保产业用地高效利用。</w:t>
            </w:r>
          </w:p>
        </w:tc>
        <w:tc>
          <w:tcPr>
            <w:tcW w:w="2549" w:type="dxa"/>
            <w:tcBorders>
              <w:tl2br w:val="nil"/>
              <w:tr2bl w:val="nil"/>
            </w:tcBorders>
            <w:vAlign w:val="center"/>
          </w:tcPr>
          <w:p>
            <w:pPr>
              <w:widowControl/>
              <w:rPr>
                <w:rFonts w:hint="eastAsia" w:ascii="宋体" w:hAnsi="宋体" w:cs="宋体"/>
                <w:color w:val="000000"/>
                <w:kern w:val="0"/>
                <w:sz w:val="22"/>
              </w:rPr>
            </w:pPr>
            <w:r>
              <w:rPr>
                <w:rFonts w:hint="eastAsia" w:ascii="宋体" w:hAnsi="宋体" w:cs="宋体"/>
                <w:color w:val="000000"/>
                <w:kern w:val="0"/>
                <w:sz w:val="22"/>
              </w:rPr>
              <w:t>区经信局、区规自分局</w:t>
            </w:r>
          </w:p>
          <w:p>
            <w:pPr>
              <w:widowControl/>
              <w:rPr>
                <w:rFonts w:ascii="宋体" w:hAnsi="宋体" w:cs="宋体"/>
                <w:color w:val="000000"/>
                <w:kern w:val="0"/>
                <w:sz w:val="22"/>
              </w:rPr>
            </w:pPr>
            <w:r>
              <w:rPr>
                <w:rFonts w:hint="eastAsia" w:ascii="宋体" w:hAnsi="宋体" w:cs="宋体"/>
                <w:color w:val="000000"/>
                <w:kern w:val="0"/>
                <w:sz w:val="22"/>
              </w:rPr>
              <w:t>生物医药基地、新媒体基地、临空经济区、各镇政府</w:t>
            </w:r>
          </w:p>
        </w:tc>
        <w:tc>
          <w:tcPr>
            <w:tcW w:w="1703" w:type="dxa"/>
            <w:tcBorders>
              <w:tl2br w:val="nil"/>
              <w:tr2bl w:val="nil"/>
            </w:tcBorders>
            <w:vAlign w:val="center"/>
          </w:tcPr>
          <w:p>
            <w:pPr>
              <w:widowControl/>
              <w:rPr>
                <w:rFonts w:ascii="宋体" w:hAnsi="宋体" w:cs="宋体"/>
                <w:color w:val="000000"/>
                <w:kern w:val="0"/>
                <w:sz w:val="22"/>
              </w:rPr>
            </w:pPr>
            <w:r>
              <w:rPr>
                <w:rFonts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r>
              <w:rPr>
                <w:rFonts w:ascii="宋体" w:hAnsi="宋体" w:cs="宋体"/>
                <w:color w:val="000000"/>
                <w:kern w:val="0"/>
                <w:sz w:val="22"/>
              </w:rPr>
              <w:t>9</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建立并完善区级联审监测评估机制，建立多部门联动机制，对规划调整、用途改变、资产转移、企业变更等行为进行联合管控。</w:t>
            </w:r>
          </w:p>
        </w:tc>
        <w:tc>
          <w:tcPr>
            <w:tcW w:w="2549" w:type="dxa"/>
            <w:tcBorders>
              <w:tl2br w:val="nil"/>
              <w:tr2bl w:val="nil"/>
            </w:tcBorders>
            <w:vAlign w:val="center"/>
          </w:tcPr>
          <w:p>
            <w:pPr>
              <w:widowControl/>
              <w:rPr>
                <w:rFonts w:hint="eastAsia" w:ascii="宋体" w:hAnsi="宋体" w:cs="宋体"/>
                <w:color w:val="000000"/>
                <w:kern w:val="0"/>
                <w:sz w:val="22"/>
              </w:rPr>
            </w:pPr>
            <w:r>
              <w:rPr>
                <w:rFonts w:hint="eastAsia" w:ascii="宋体" w:hAnsi="宋体" w:cs="宋体"/>
                <w:color w:val="000000"/>
                <w:kern w:val="0"/>
                <w:sz w:val="22"/>
              </w:rPr>
              <w:t>区经信局、区规自分局</w:t>
            </w:r>
          </w:p>
          <w:p>
            <w:pPr>
              <w:widowControl/>
              <w:rPr>
                <w:rFonts w:ascii="宋体" w:hAnsi="宋体" w:cs="宋体"/>
                <w:color w:val="000000"/>
                <w:kern w:val="0"/>
                <w:sz w:val="22"/>
              </w:rPr>
            </w:pPr>
            <w:r>
              <w:rPr>
                <w:rFonts w:hint="eastAsia" w:ascii="宋体" w:hAnsi="宋体" w:cs="宋体"/>
                <w:color w:val="000000"/>
                <w:kern w:val="0"/>
                <w:sz w:val="22"/>
              </w:rPr>
              <w:t>区住建委、</w:t>
            </w:r>
            <w:r>
              <w:rPr>
                <w:rFonts w:hint="eastAsia" w:ascii="宋体" w:hAnsi="宋体" w:cs="宋体"/>
                <w:kern w:val="0"/>
                <w:sz w:val="22"/>
              </w:rPr>
              <w:t>区市场监管局</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17.盘活存量低效用地</w:t>
            </w:r>
          </w:p>
        </w:tc>
        <w:tc>
          <w:tcPr>
            <w:tcW w:w="915" w:type="dxa"/>
            <w:tcBorders>
              <w:tl2br w:val="nil"/>
              <w:tr2bl w:val="nil"/>
            </w:tcBorders>
            <w:vAlign w:val="center"/>
          </w:tcPr>
          <w:p>
            <w:pPr>
              <w:widowControl/>
              <w:jc w:val="center"/>
              <w:rPr>
                <w:rFonts w:ascii="宋体" w:hAnsi="宋体" w:cs="宋体"/>
                <w:color w:val="000000"/>
                <w:kern w:val="0"/>
                <w:sz w:val="22"/>
              </w:rPr>
            </w:pPr>
            <w:r>
              <w:rPr>
                <w:rFonts w:ascii="宋体" w:hAnsi="宋体" w:cs="宋体"/>
                <w:color w:val="000000"/>
                <w:kern w:val="0"/>
                <w:sz w:val="22"/>
              </w:rPr>
              <w:t>60</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建立完善低效用地评价标准体系。</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区规自分局</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w:t>
            </w:r>
            <w:r>
              <w:rPr>
                <w:rFonts w:hint="eastAsia" w:ascii="宋体" w:hAnsi="宋体" w:cs="宋体"/>
                <w:color w:val="000000"/>
                <w:kern w:val="0"/>
                <w:sz w:val="22"/>
              </w:rPr>
              <w:t>2</w:t>
            </w:r>
            <w:r>
              <w:rPr>
                <w:rFonts w:ascii="宋体" w:hAnsi="宋体" w:cs="宋体"/>
                <w:color w:val="000000"/>
                <w:kern w:val="0"/>
                <w:sz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r>
              <w:rPr>
                <w:rFonts w:ascii="宋体" w:hAnsi="宋体" w:cs="宋体"/>
                <w:color w:val="000000"/>
                <w:kern w:val="0"/>
                <w:sz w:val="22"/>
              </w:rPr>
              <w:t>1</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全面梳理产业园区、国有企业、农村集体建设用地利用状况，建立低效用地数据库。</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区规自分局</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r>
              <w:rPr>
                <w:rFonts w:ascii="宋体" w:hAnsi="宋体" w:cs="宋体"/>
                <w:color w:val="000000"/>
                <w:kern w:val="0"/>
                <w:sz w:val="22"/>
              </w:rPr>
              <w:t>2</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积极探索与驻区央企、市属国有企业协同推进低效存量用地再利用的有效途径。</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区规自分局、区经信局</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023年</w:t>
            </w:r>
            <w:r>
              <w:rPr>
                <w:rFonts w:hint="eastAsia" w:ascii="宋体" w:hAnsi="宋体" w:cs="宋体"/>
                <w:color w:val="000000"/>
                <w:kern w:val="0"/>
                <w:sz w:val="22"/>
              </w:rPr>
              <w:t>，</w:t>
            </w:r>
            <w:r>
              <w:rPr>
                <w:rFonts w:ascii="宋体" w:hAnsi="宋体" w:cs="宋体"/>
                <w:color w:val="000000"/>
                <w:kern w:val="0"/>
                <w:sz w:val="22"/>
              </w:rPr>
              <w:t>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69" w:type="dxa"/>
            <w:vMerge w:val="continue"/>
            <w:tcBorders>
              <w:tl2br w:val="nil"/>
              <w:tr2bl w:val="nil"/>
            </w:tcBorders>
            <w:vAlign w:val="center"/>
          </w:tcPr>
          <w:p>
            <w:pPr>
              <w:widowControl/>
              <w:jc w:val="left"/>
              <w:rPr>
                <w:rFonts w:ascii="宋体" w:hAnsi="宋体" w:cs="宋体"/>
                <w:color w:val="000000"/>
                <w:kern w:val="0"/>
                <w:sz w:val="22"/>
              </w:rPr>
            </w:pPr>
          </w:p>
        </w:tc>
        <w:tc>
          <w:tcPr>
            <w:tcW w:w="741" w:type="dxa"/>
            <w:vMerge w:val="continue"/>
            <w:tcBorders>
              <w:tl2br w:val="nil"/>
              <w:tr2bl w:val="nil"/>
            </w:tcBorders>
            <w:vAlign w:val="center"/>
          </w:tcPr>
          <w:p>
            <w:pPr>
              <w:widowControl/>
              <w:jc w:val="left"/>
              <w:rPr>
                <w:rFonts w:ascii="宋体" w:hAnsi="宋体" w:cs="宋体"/>
                <w:color w:val="000000"/>
                <w:kern w:val="0"/>
                <w:sz w:val="22"/>
              </w:rPr>
            </w:pPr>
          </w:p>
        </w:tc>
        <w:tc>
          <w:tcPr>
            <w:tcW w:w="2382" w:type="dxa"/>
            <w:vMerge w:val="continue"/>
            <w:tcBorders>
              <w:tl2br w:val="nil"/>
              <w:tr2bl w:val="nil"/>
            </w:tcBorders>
            <w:vAlign w:val="center"/>
          </w:tcPr>
          <w:p>
            <w:pPr>
              <w:widowControl/>
              <w:jc w:val="left"/>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r>
              <w:rPr>
                <w:rFonts w:ascii="宋体" w:hAnsi="宋体" w:cs="宋体"/>
                <w:color w:val="000000"/>
                <w:kern w:val="0"/>
                <w:sz w:val="22"/>
              </w:rPr>
              <w:t>3</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加强低效用地再开发及后续监管，推动低效用地盘活利用。</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生物医药基地、新媒体基地、临空经济区、各镇政府</w:t>
            </w:r>
          </w:p>
        </w:tc>
        <w:tc>
          <w:tcPr>
            <w:tcW w:w="1703" w:type="dxa"/>
            <w:tcBorders>
              <w:tl2br w:val="nil"/>
              <w:tr2bl w:val="nil"/>
            </w:tcBorders>
            <w:vAlign w:val="center"/>
          </w:tcPr>
          <w:p>
            <w:pPr>
              <w:widowControl/>
              <w:rPr>
                <w:rFonts w:ascii="宋体" w:hAnsi="宋体" w:cs="宋体"/>
                <w:color w:val="000000"/>
                <w:kern w:val="0"/>
                <w:sz w:val="22"/>
              </w:rPr>
            </w:pPr>
            <w:r>
              <w:rPr>
                <w:rFonts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69" w:type="dxa"/>
            <w:vMerge w:val="restart"/>
            <w:tcBorders>
              <w:tl2br w:val="nil"/>
              <w:tr2bl w:val="nil"/>
            </w:tcBorders>
            <w:vAlign w:val="center"/>
          </w:tcPr>
          <w:p>
            <w:pPr>
              <w:widowControl/>
              <w:jc w:val="center"/>
              <w:rPr>
                <w:rFonts w:ascii="宋体" w:hAnsi="宋体" w:cs="宋体"/>
                <w:color w:val="000000"/>
                <w:kern w:val="0"/>
                <w:sz w:val="22"/>
              </w:rPr>
            </w:pPr>
            <w:r>
              <w:rPr>
                <w:rFonts w:ascii="宋体" w:hAnsi="宋体" w:cs="宋体"/>
                <w:color w:val="000000"/>
                <w:kern w:val="0"/>
                <w:sz w:val="22"/>
              </w:rPr>
              <w:t>保障措施</w:t>
            </w:r>
          </w:p>
        </w:tc>
        <w:tc>
          <w:tcPr>
            <w:tcW w:w="741"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加强组织保障</w:t>
            </w:r>
          </w:p>
        </w:tc>
        <w:tc>
          <w:tcPr>
            <w:tcW w:w="2382"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18.统一组织领导</w:t>
            </w: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r>
              <w:rPr>
                <w:rFonts w:ascii="宋体" w:hAnsi="宋体" w:cs="宋体"/>
                <w:color w:val="000000"/>
                <w:kern w:val="0"/>
                <w:sz w:val="22"/>
              </w:rPr>
              <w:t>4</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依托投资促进工作领导小组，建立由区领导挂帅，多部门共同参与的联席会制度。</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区经信局、区投促中心等</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69" w:type="dxa"/>
            <w:vMerge w:val="continue"/>
            <w:tcBorders>
              <w:tl2br w:val="nil"/>
              <w:tr2bl w:val="nil"/>
            </w:tcBorders>
            <w:vAlign w:val="center"/>
          </w:tcPr>
          <w:p>
            <w:pPr>
              <w:widowControl/>
              <w:jc w:val="center"/>
              <w:rPr>
                <w:rFonts w:ascii="宋体" w:hAnsi="宋体" w:cs="宋体"/>
                <w:color w:val="000000"/>
                <w:kern w:val="0"/>
                <w:sz w:val="22"/>
              </w:rPr>
            </w:pPr>
          </w:p>
        </w:tc>
        <w:tc>
          <w:tcPr>
            <w:tcW w:w="741" w:type="dxa"/>
            <w:vMerge w:val="continue"/>
            <w:tcBorders>
              <w:tl2br w:val="nil"/>
              <w:tr2bl w:val="nil"/>
            </w:tcBorders>
            <w:vAlign w:val="center"/>
          </w:tcPr>
          <w:p>
            <w:pPr>
              <w:widowControl/>
              <w:jc w:val="center"/>
              <w:rPr>
                <w:rFonts w:ascii="宋体" w:hAnsi="宋体" w:cs="宋体"/>
                <w:color w:val="000000"/>
                <w:kern w:val="0"/>
                <w:sz w:val="22"/>
              </w:rPr>
            </w:pPr>
          </w:p>
        </w:tc>
        <w:tc>
          <w:tcPr>
            <w:tcW w:w="2382" w:type="dxa"/>
            <w:vMerge w:val="continue"/>
            <w:tcBorders>
              <w:tl2br w:val="nil"/>
              <w:tr2bl w:val="nil"/>
            </w:tcBorders>
            <w:vAlign w:val="center"/>
          </w:tcPr>
          <w:p>
            <w:pPr>
              <w:widowControl/>
              <w:jc w:val="center"/>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r>
              <w:rPr>
                <w:rFonts w:ascii="宋体" w:hAnsi="宋体" w:cs="宋体"/>
                <w:color w:val="000000"/>
                <w:kern w:val="0"/>
                <w:sz w:val="22"/>
              </w:rPr>
              <w:t>5</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建立高精尖产业项目“挂图推进”机制，按照“挂图作战、压实责任、倒排工期”的要求加快推动现有项目建成达产。</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区经信局、生物医药基地、临空经济区、新媒体基地、各镇政府</w:t>
            </w:r>
          </w:p>
        </w:tc>
        <w:tc>
          <w:tcPr>
            <w:tcW w:w="1703" w:type="dxa"/>
            <w:tcBorders>
              <w:tl2br w:val="nil"/>
              <w:tr2bl w:val="nil"/>
            </w:tcBorders>
            <w:vAlign w:val="center"/>
          </w:tcPr>
          <w:p>
            <w:pPr>
              <w:widowControl/>
              <w:rPr>
                <w:rFonts w:ascii="宋体" w:hAnsi="宋体" w:cs="宋体"/>
                <w:color w:val="000000"/>
                <w:kern w:val="0"/>
                <w:sz w:val="22"/>
              </w:rPr>
            </w:pPr>
            <w:r>
              <w:rPr>
                <w:rFonts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9" w:type="dxa"/>
            <w:vMerge w:val="continue"/>
            <w:tcBorders>
              <w:tl2br w:val="nil"/>
              <w:tr2bl w:val="nil"/>
            </w:tcBorders>
            <w:vAlign w:val="center"/>
          </w:tcPr>
          <w:p>
            <w:pPr>
              <w:widowControl/>
              <w:jc w:val="center"/>
              <w:rPr>
                <w:rFonts w:ascii="宋体" w:hAnsi="宋体" w:cs="宋体"/>
                <w:color w:val="000000"/>
                <w:kern w:val="0"/>
                <w:sz w:val="22"/>
              </w:rPr>
            </w:pPr>
          </w:p>
        </w:tc>
        <w:tc>
          <w:tcPr>
            <w:tcW w:w="741" w:type="dxa"/>
            <w:vMerge w:val="continue"/>
            <w:tcBorders>
              <w:tl2br w:val="nil"/>
              <w:tr2bl w:val="nil"/>
            </w:tcBorders>
            <w:vAlign w:val="center"/>
          </w:tcPr>
          <w:p>
            <w:pPr>
              <w:widowControl/>
              <w:jc w:val="center"/>
              <w:rPr>
                <w:rFonts w:ascii="宋体" w:hAnsi="宋体" w:cs="宋体"/>
                <w:color w:val="000000"/>
                <w:kern w:val="0"/>
                <w:sz w:val="22"/>
              </w:rPr>
            </w:pPr>
          </w:p>
        </w:tc>
        <w:tc>
          <w:tcPr>
            <w:tcW w:w="2382" w:type="dxa"/>
            <w:vMerge w:val="continue"/>
            <w:tcBorders>
              <w:tl2br w:val="nil"/>
              <w:tr2bl w:val="nil"/>
            </w:tcBorders>
            <w:vAlign w:val="center"/>
          </w:tcPr>
          <w:p>
            <w:pPr>
              <w:widowControl/>
              <w:jc w:val="center"/>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r>
              <w:rPr>
                <w:rFonts w:ascii="宋体" w:hAnsi="宋体" w:cs="宋体"/>
                <w:color w:val="000000"/>
                <w:kern w:val="0"/>
                <w:sz w:val="22"/>
              </w:rPr>
              <w:t>6</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围绕医药健康、氢能、航空航天等重点方向探索建立市场化产业促进和项目服务平台，组建专业化产业经理人团队和企业服务队伍。</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区经信局、生物医药基地、区投促中心</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69" w:type="dxa"/>
            <w:vMerge w:val="continue"/>
            <w:tcBorders>
              <w:tl2br w:val="nil"/>
              <w:tr2bl w:val="nil"/>
            </w:tcBorders>
            <w:vAlign w:val="center"/>
          </w:tcPr>
          <w:p>
            <w:pPr>
              <w:widowControl/>
              <w:jc w:val="center"/>
              <w:rPr>
                <w:rFonts w:ascii="宋体" w:hAnsi="宋体" w:cs="宋体"/>
                <w:color w:val="000000"/>
                <w:kern w:val="0"/>
                <w:sz w:val="22"/>
              </w:rPr>
            </w:pPr>
          </w:p>
        </w:tc>
        <w:tc>
          <w:tcPr>
            <w:tcW w:w="741" w:type="dxa"/>
            <w:vMerge w:val="continue"/>
            <w:tcBorders>
              <w:tl2br w:val="nil"/>
              <w:tr2bl w:val="nil"/>
            </w:tcBorders>
            <w:vAlign w:val="center"/>
          </w:tcPr>
          <w:p>
            <w:pPr>
              <w:widowControl/>
              <w:jc w:val="center"/>
              <w:rPr>
                <w:rFonts w:ascii="宋体" w:hAnsi="宋体" w:cs="宋体"/>
                <w:color w:val="000000"/>
                <w:kern w:val="0"/>
                <w:sz w:val="22"/>
              </w:rPr>
            </w:pPr>
          </w:p>
        </w:tc>
        <w:tc>
          <w:tcPr>
            <w:tcW w:w="2382" w:type="dxa"/>
            <w:vMerge w:val="continue"/>
            <w:tcBorders>
              <w:tl2br w:val="nil"/>
              <w:tr2bl w:val="nil"/>
            </w:tcBorders>
            <w:vAlign w:val="center"/>
          </w:tcPr>
          <w:p>
            <w:pPr>
              <w:widowControl/>
              <w:jc w:val="center"/>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r>
              <w:rPr>
                <w:rFonts w:ascii="宋体" w:hAnsi="宋体" w:cs="宋体"/>
                <w:color w:val="000000"/>
                <w:kern w:val="0"/>
                <w:sz w:val="22"/>
              </w:rPr>
              <w:t>7</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建立健全由产业主管部门牵头的区级招商引资组织架构体系，探索建立项目引进“一盘棋”机制。</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区经信局、区投促中心</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69" w:type="dxa"/>
            <w:vMerge w:val="continue"/>
            <w:tcBorders>
              <w:tl2br w:val="nil"/>
              <w:tr2bl w:val="nil"/>
            </w:tcBorders>
            <w:vAlign w:val="center"/>
          </w:tcPr>
          <w:p>
            <w:pPr>
              <w:widowControl/>
              <w:jc w:val="center"/>
              <w:rPr>
                <w:rFonts w:ascii="宋体" w:hAnsi="宋体" w:cs="宋体"/>
                <w:color w:val="000000"/>
                <w:kern w:val="0"/>
                <w:sz w:val="22"/>
              </w:rPr>
            </w:pPr>
          </w:p>
        </w:tc>
        <w:tc>
          <w:tcPr>
            <w:tcW w:w="741" w:type="dxa"/>
            <w:vMerge w:val="continue"/>
            <w:tcBorders>
              <w:tl2br w:val="nil"/>
              <w:tr2bl w:val="nil"/>
            </w:tcBorders>
            <w:vAlign w:val="center"/>
          </w:tcPr>
          <w:p>
            <w:pPr>
              <w:widowControl/>
              <w:jc w:val="center"/>
              <w:rPr>
                <w:rFonts w:ascii="宋体" w:hAnsi="宋体" w:cs="宋体"/>
                <w:color w:val="000000"/>
                <w:kern w:val="0"/>
                <w:sz w:val="22"/>
              </w:rPr>
            </w:pPr>
          </w:p>
        </w:tc>
        <w:tc>
          <w:tcPr>
            <w:tcW w:w="2382"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19.加强园区统筹</w:t>
            </w: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r>
              <w:rPr>
                <w:rFonts w:ascii="宋体" w:hAnsi="宋体" w:cs="宋体"/>
                <w:color w:val="000000"/>
                <w:kern w:val="0"/>
                <w:sz w:val="22"/>
              </w:rPr>
              <w:t>8</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理顺中关村大兴园管理机制，建立健全全区园区统筹管理体系。</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区编办、区委组织部、区经信局、区科委</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69" w:type="dxa"/>
            <w:vMerge w:val="continue"/>
            <w:tcBorders>
              <w:tl2br w:val="nil"/>
              <w:tr2bl w:val="nil"/>
            </w:tcBorders>
            <w:vAlign w:val="center"/>
          </w:tcPr>
          <w:p>
            <w:pPr>
              <w:widowControl/>
              <w:jc w:val="center"/>
              <w:rPr>
                <w:rFonts w:ascii="宋体" w:hAnsi="宋体" w:cs="宋体"/>
                <w:color w:val="000000"/>
                <w:kern w:val="0"/>
                <w:sz w:val="22"/>
              </w:rPr>
            </w:pPr>
          </w:p>
        </w:tc>
        <w:tc>
          <w:tcPr>
            <w:tcW w:w="741" w:type="dxa"/>
            <w:vMerge w:val="continue"/>
            <w:tcBorders>
              <w:tl2br w:val="nil"/>
              <w:tr2bl w:val="nil"/>
            </w:tcBorders>
            <w:vAlign w:val="center"/>
          </w:tcPr>
          <w:p>
            <w:pPr>
              <w:widowControl/>
              <w:jc w:val="center"/>
              <w:rPr>
                <w:rFonts w:ascii="宋体" w:hAnsi="宋体" w:cs="宋体"/>
                <w:color w:val="000000"/>
                <w:kern w:val="0"/>
                <w:sz w:val="22"/>
              </w:rPr>
            </w:pPr>
          </w:p>
        </w:tc>
        <w:tc>
          <w:tcPr>
            <w:tcW w:w="2382" w:type="dxa"/>
            <w:vMerge w:val="continue"/>
            <w:tcBorders>
              <w:tl2br w:val="nil"/>
              <w:tr2bl w:val="nil"/>
            </w:tcBorders>
            <w:vAlign w:val="center"/>
          </w:tcPr>
          <w:p>
            <w:pPr>
              <w:widowControl/>
              <w:jc w:val="center"/>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r>
              <w:rPr>
                <w:rFonts w:ascii="宋体" w:hAnsi="宋体" w:cs="宋体"/>
                <w:color w:val="000000"/>
                <w:kern w:val="0"/>
                <w:sz w:val="22"/>
              </w:rPr>
              <w:t>9</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加强重大项目区级统筹，指导各园区载体围绕自身产业定位开展针对性的招商引资工作。</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区经信局、区投促中心</w:t>
            </w:r>
          </w:p>
        </w:tc>
        <w:tc>
          <w:tcPr>
            <w:tcW w:w="1703" w:type="dxa"/>
            <w:tcBorders>
              <w:tl2br w:val="nil"/>
              <w:tr2bl w:val="nil"/>
            </w:tcBorders>
            <w:vAlign w:val="center"/>
          </w:tcPr>
          <w:p>
            <w:pPr>
              <w:widowControl/>
              <w:rPr>
                <w:rFonts w:ascii="宋体" w:hAnsi="宋体" w:cs="宋体"/>
                <w:color w:val="000000"/>
                <w:kern w:val="0"/>
                <w:sz w:val="22"/>
              </w:rPr>
            </w:pPr>
            <w:r>
              <w:rPr>
                <w:rFonts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69" w:type="dxa"/>
            <w:vMerge w:val="continue"/>
            <w:tcBorders>
              <w:tl2br w:val="nil"/>
              <w:tr2bl w:val="nil"/>
            </w:tcBorders>
            <w:vAlign w:val="center"/>
          </w:tcPr>
          <w:p>
            <w:pPr>
              <w:widowControl/>
              <w:jc w:val="center"/>
              <w:rPr>
                <w:rFonts w:ascii="宋体" w:hAnsi="宋体" w:cs="宋体"/>
                <w:color w:val="000000"/>
                <w:kern w:val="0"/>
                <w:sz w:val="22"/>
              </w:rPr>
            </w:pPr>
          </w:p>
        </w:tc>
        <w:tc>
          <w:tcPr>
            <w:tcW w:w="741" w:type="dxa"/>
            <w:vMerge w:val="continue"/>
            <w:tcBorders>
              <w:tl2br w:val="nil"/>
              <w:tr2bl w:val="nil"/>
            </w:tcBorders>
            <w:vAlign w:val="center"/>
          </w:tcPr>
          <w:p>
            <w:pPr>
              <w:widowControl/>
              <w:jc w:val="center"/>
              <w:rPr>
                <w:rFonts w:ascii="宋体" w:hAnsi="宋体" w:cs="宋体"/>
                <w:color w:val="000000"/>
                <w:kern w:val="0"/>
                <w:sz w:val="22"/>
              </w:rPr>
            </w:pPr>
          </w:p>
        </w:tc>
        <w:tc>
          <w:tcPr>
            <w:tcW w:w="2382" w:type="dxa"/>
            <w:vMerge w:val="continue"/>
            <w:tcBorders>
              <w:tl2br w:val="nil"/>
              <w:tr2bl w:val="nil"/>
            </w:tcBorders>
            <w:vAlign w:val="center"/>
          </w:tcPr>
          <w:p>
            <w:pPr>
              <w:widowControl/>
              <w:jc w:val="center"/>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ascii="宋体" w:hAnsi="宋体" w:cs="宋体"/>
                <w:color w:val="000000"/>
                <w:kern w:val="0"/>
                <w:sz w:val="22"/>
              </w:rPr>
              <w:t>70</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探索建立园区管委和镇政府的利益共享新机制，支持园区管委统筹组团周边镇级工业园区规划、管理、招商等产业发展各项工作。</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生物医药基地、临空经济区、新媒体基地、区经信局、各镇政府</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69" w:type="dxa"/>
            <w:vMerge w:val="continue"/>
            <w:tcBorders>
              <w:tl2br w:val="nil"/>
              <w:tr2bl w:val="nil"/>
            </w:tcBorders>
            <w:vAlign w:val="center"/>
          </w:tcPr>
          <w:p>
            <w:pPr>
              <w:widowControl/>
              <w:jc w:val="center"/>
              <w:rPr>
                <w:rFonts w:ascii="宋体" w:hAnsi="宋体" w:cs="宋体"/>
                <w:color w:val="000000"/>
                <w:kern w:val="0"/>
                <w:sz w:val="22"/>
              </w:rPr>
            </w:pPr>
          </w:p>
        </w:tc>
        <w:tc>
          <w:tcPr>
            <w:tcW w:w="741"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加大要素保障</w:t>
            </w:r>
          </w:p>
        </w:tc>
        <w:tc>
          <w:tcPr>
            <w:tcW w:w="2382"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20.加大金融支持</w:t>
            </w:r>
          </w:p>
        </w:tc>
        <w:tc>
          <w:tcPr>
            <w:tcW w:w="915" w:type="dxa"/>
            <w:tcBorders>
              <w:tl2br w:val="nil"/>
              <w:tr2bl w:val="nil"/>
            </w:tcBorders>
            <w:vAlign w:val="center"/>
          </w:tcPr>
          <w:p>
            <w:pPr>
              <w:widowControl/>
              <w:jc w:val="center"/>
              <w:rPr>
                <w:rFonts w:ascii="宋体" w:hAnsi="宋体" w:cs="宋体"/>
                <w:color w:val="000000"/>
                <w:kern w:val="0"/>
                <w:sz w:val="22"/>
              </w:rPr>
            </w:pPr>
            <w:r>
              <w:rPr>
                <w:rFonts w:ascii="宋体" w:hAnsi="宋体" w:cs="宋体"/>
                <w:color w:val="000000"/>
                <w:kern w:val="0"/>
                <w:sz w:val="22"/>
              </w:rPr>
              <w:t>71</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统筹现有政策，通过直投、补贴、奖励等多种方式对重点领域的重大项目落地、关键核心技术攻关、重大兼并重组、创新成果转化给予支持。</w:t>
            </w:r>
          </w:p>
        </w:tc>
        <w:tc>
          <w:tcPr>
            <w:tcW w:w="2549" w:type="dxa"/>
            <w:tcBorders>
              <w:tl2br w:val="nil"/>
              <w:tr2bl w:val="nil"/>
            </w:tcBorders>
            <w:vAlign w:val="center"/>
          </w:tcPr>
          <w:p>
            <w:pPr>
              <w:widowControl/>
              <w:rPr>
                <w:rFonts w:ascii="宋体" w:hAnsi="宋体" w:cs="宋体"/>
                <w:color w:val="000000"/>
                <w:kern w:val="0"/>
                <w:sz w:val="22"/>
              </w:rPr>
            </w:pPr>
            <w:r>
              <w:rPr>
                <w:rFonts w:ascii="宋体" w:hAnsi="宋体" w:cs="宋体"/>
                <w:color w:val="000000"/>
                <w:kern w:val="0"/>
                <w:sz w:val="22"/>
              </w:rPr>
              <w:t>区财政局、区发改委、区经信局、区科委</w:t>
            </w:r>
            <w:r>
              <w:rPr>
                <w:rFonts w:hint="eastAsia" w:ascii="宋体" w:hAnsi="宋体" w:cs="宋体"/>
                <w:color w:val="000000"/>
                <w:kern w:val="0"/>
                <w:sz w:val="22"/>
              </w:rPr>
              <w:t>、区商务局、区金融办</w:t>
            </w:r>
            <w:r>
              <w:rPr>
                <w:rFonts w:ascii="宋体" w:hAnsi="宋体" w:cs="宋体"/>
                <w:color w:val="000000"/>
                <w:kern w:val="0"/>
                <w:sz w:val="22"/>
              </w:rPr>
              <w:t>等</w:t>
            </w:r>
          </w:p>
        </w:tc>
        <w:tc>
          <w:tcPr>
            <w:tcW w:w="1703" w:type="dxa"/>
            <w:tcBorders>
              <w:tl2br w:val="nil"/>
              <w:tr2bl w:val="nil"/>
            </w:tcBorders>
            <w:vAlign w:val="center"/>
          </w:tcPr>
          <w:p>
            <w:pPr>
              <w:widowControl/>
              <w:rPr>
                <w:rFonts w:ascii="宋体" w:hAnsi="宋体" w:cs="宋体"/>
                <w:color w:val="000000"/>
                <w:kern w:val="0"/>
                <w:sz w:val="22"/>
              </w:rPr>
            </w:pPr>
            <w:r>
              <w:rPr>
                <w:rFonts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69" w:type="dxa"/>
            <w:vMerge w:val="continue"/>
            <w:tcBorders>
              <w:tl2br w:val="nil"/>
              <w:tr2bl w:val="nil"/>
            </w:tcBorders>
            <w:vAlign w:val="center"/>
          </w:tcPr>
          <w:p>
            <w:pPr>
              <w:widowControl/>
              <w:jc w:val="center"/>
              <w:rPr>
                <w:rFonts w:ascii="宋体" w:hAnsi="宋体" w:cs="宋体"/>
                <w:color w:val="000000"/>
                <w:kern w:val="0"/>
                <w:sz w:val="22"/>
              </w:rPr>
            </w:pPr>
          </w:p>
        </w:tc>
        <w:tc>
          <w:tcPr>
            <w:tcW w:w="741" w:type="dxa"/>
            <w:vMerge w:val="continue"/>
            <w:tcBorders>
              <w:tl2br w:val="nil"/>
              <w:tr2bl w:val="nil"/>
            </w:tcBorders>
            <w:vAlign w:val="center"/>
          </w:tcPr>
          <w:p>
            <w:pPr>
              <w:widowControl/>
              <w:jc w:val="center"/>
              <w:rPr>
                <w:rFonts w:ascii="宋体" w:hAnsi="宋体" w:cs="宋体"/>
                <w:color w:val="000000"/>
                <w:kern w:val="0"/>
                <w:sz w:val="22"/>
              </w:rPr>
            </w:pPr>
          </w:p>
        </w:tc>
        <w:tc>
          <w:tcPr>
            <w:tcW w:w="2382" w:type="dxa"/>
            <w:vMerge w:val="continue"/>
            <w:tcBorders>
              <w:tl2br w:val="nil"/>
              <w:tr2bl w:val="nil"/>
            </w:tcBorders>
            <w:vAlign w:val="center"/>
          </w:tcPr>
          <w:p>
            <w:pPr>
              <w:widowControl/>
              <w:jc w:val="center"/>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ascii="宋体" w:hAnsi="宋体" w:cs="宋体"/>
                <w:color w:val="000000"/>
                <w:kern w:val="0"/>
                <w:sz w:val="22"/>
              </w:rPr>
              <w:t>72</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进一步完善“母子基金+直投基金”为核心的产业基金体系。</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区财政局、大兴投资</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69" w:type="dxa"/>
            <w:vMerge w:val="continue"/>
            <w:tcBorders>
              <w:tl2br w:val="nil"/>
              <w:tr2bl w:val="nil"/>
            </w:tcBorders>
            <w:vAlign w:val="center"/>
          </w:tcPr>
          <w:p>
            <w:pPr>
              <w:widowControl/>
              <w:jc w:val="center"/>
              <w:rPr>
                <w:rFonts w:ascii="宋体" w:hAnsi="宋体" w:cs="宋体"/>
                <w:color w:val="000000"/>
                <w:kern w:val="0"/>
                <w:sz w:val="22"/>
              </w:rPr>
            </w:pPr>
          </w:p>
        </w:tc>
        <w:tc>
          <w:tcPr>
            <w:tcW w:w="741" w:type="dxa"/>
            <w:vMerge w:val="continue"/>
            <w:tcBorders>
              <w:tl2br w:val="nil"/>
              <w:tr2bl w:val="nil"/>
            </w:tcBorders>
            <w:vAlign w:val="center"/>
          </w:tcPr>
          <w:p>
            <w:pPr>
              <w:widowControl/>
              <w:jc w:val="center"/>
              <w:rPr>
                <w:rFonts w:ascii="宋体" w:hAnsi="宋体" w:cs="宋体"/>
                <w:color w:val="000000"/>
                <w:kern w:val="0"/>
                <w:sz w:val="22"/>
              </w:rPr>
            </w:pPr>
          </w:p>
        </w:tc>
        <w:tc>
          <w:tcPr>
            <w:tcW w:w="2382" w:type="dxa"/>
            <w:vMerge w:val="continue"/>
            <w:tcBorders>
              <w:tl2br w:val="nil"/>
              <w:tr2bl w:val="nil"/>
            </w:tcBorders>
            <w:vAlign w:val="center"/>
          </w:tcPr>
          <w:p>
            <w:pPr>
              <w:widowControl/>
              <w:jc w:val="center"/>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r>
              <w:rPr>
                <w:rFonts w:ascii="宋体" w:hAnsi="宋体" w:cs="宋体"/>
                <w:color w:val="000000"/>
                <w:kern w:val="0"/>
                <w:sz w:val="22"/>
              </w:rPr>
              <w:t>3</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用好大兴区高精尖产业引导基金、北京建兴医疗健康产业股权投资基金、氢能产业基金等，引导和鼓励大兴区现有产业发展基金加大对高精尖企业支持力度。</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区财政局、兴创公司等</w:t>
            </w:r>
          </w:p>
        </w:tc>
        <w:tc>
          <w:tcPr>
            <w:tcW w:w="1703" w:type="dxa"/>
            <w:tcBorders>
              <w:tl2br w:val="nil"/>
              <w:tr2bl w:val="nil"/>
            </w:tcBorders>
            <w:vAlign w:val="center"/>
          </w:tcPr>
          <w:p>
            <w:pPr>
              <w:widowControl/>
              <w:rPr>
                <w:rFonts w:ascii="宋体" w:hAnsi="宋体" w:cs="宋体"/>
                <w:color w:val="000000"/>
                <w:kern w:val="0"/>
                <w:sz w:val="22"/>
              </w:rPr>
            </w:pPr>
            <w:r>
              <w:rPr>
                <w:rFonts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69" w:type="dxa"/>
            <w:vMerge w:val="continue"/>
            <w:tcBorders>
              <w:tl2br w:val="nil"/>
              <w:tr2bl w:val="nil"/>
            </w:tcBorders>
            <w:vAlign w:val="center"/>
          </w:tcPr>
          <w:p>
            <w:pPr>
              <w:widowControl/>
              <w:jc w:val="center"/>
              <w:rPr>
                <w:rFonts w:ascii="宋体" w:hAnsi="宋体" w:cs="宋体"/>
                <w:color w:val="000000"/>
                <w:kern w:val="0"/>
                <w:sz w:val="22"/>
              </w:rPr>
            </w:pPr>
          </w:p>
        </w:tc>
        <w:tc>
          <w:tcPr>
            <w:tcW w:w="741" w:type="dxa"/>
            <w:vMerge w:val="continue"/>
            <w:tcBorders>
              <w:tl2br w:val="nil"/>
              <w:tr2bl w:val="nil"/>
            </w:tcBorders>
            <w:vAlign w:val="center"/>
          </w:tcPr>
          <w:p>
            <w:pPr>
              <w:widowControl/>
              <w:jc w:val="center"/>
              <w:rPr>
                <w:rFonts w:ascii="宋体" w:hAnsi="宋体" w:cs="宋体"/>
                <w:color w:val="000000"/>
                <w:kern w:val="0"/>
                <w:sz w:val="22"/>
              </w:rPr>
            </w:pPr>
          </w:p>
        </w:tc>
        <w:tc>
          <w:tcPr>
            <w:tcW w:w="2382"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21.强化用地保障</w:t>
            </w: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r>
              <w:rPr>
                <w:rFonts w:ascii="宋体" w:hAnsi="宋体" w:cs="宋体"/>
                <w:color w:val="000000"/>
                <w:kern w:val="0"/>
                <w:sz w:val="22"/>
              </w:rPr>
              <w:t>4</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加快推动标准厂房等载体建设，优先安排符合本市高精尖产业目录和标准的产业用地供应。</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区规自分局、区经信局、各镇政府、生物医药基地、新媒体基地</w:t>
            </w:r>
          </w:p>
        </w:tc>
        <w:tc>
          <w:tcPr>
            <w:tcW w:w="1703" w:type="dxa"/>
            <w:tcBorders>
              <w:tl2br w:val="nil"/>
              <w:tr2bl w:val="nil"/>
            </w:tcBorders>
            <w:vAlign w:val="center"/>
          </w:tcPr>
          <w:p>
            <w:pPr>
              <w:widowControl/>
              <w:rPr>
                <w:rFonts w:ascii="宋体" w:hAnsi="宋体" w:cs="宋体"/>
                <w:color w:val="000000"/>
                <w:kern w:val="0"/>
                <w:sz w:val="22"/>
              </w:rPr>
            </w:pPr>
            <w:r>
              <w:rPr>
                <w:rFonts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69" w:type="dxa"/>
            <w:vMerge w:val="continue"/>
            <w:tcBorders>
              <w:tl2br w:val="nil"/>
              <w:tr2bl w:val="nil"/>
            </w:tcBorders>
            <w:vAlign w:val="center"/>
          </w:tcPr>
          <w:p>
            <w:pPr>
              <w:widowControl/>
              <w:jc w:val="center"/>
              <w:rPr>
                <w:rFonts w:ascii="宋体" w:hAnsi="宋体" w:cs="宋体"/>
                <w:color w:val="000000"/>
                <w:kern w:val="0"/>
                <w:sz w:val="22"/>
              </w:rPr>
            </w:pPr>
          </w:p>
        </w:tc>
        <w:tc>
          <w:tcPr>
            <w:tcW w:w="741" w:type="dxa"/>
            <w:vMerge w:val="continue"/>
            <w:tcBorders>
              <w:tl2br w:val="nil"/>
              <w:tr2bl w:val="nil"/>
            </w:tcBorders>
            <w:vAlign w:val="center"/>
          </w:tcPr>
          <w:p>
            <w:pPr>
              <w:widowControl/>
              <w:jc w:val="center"/>
              <w:rPr>
                <w:rFonts w:ascii="宋体" w:hAnsi="宋体" w:cs="宋体"/>
                <w:color w:val="000000"/>
                <w:kern w:val="0"/>
                <w:sz w:val="22"/>
              </w:rPr>
            </w:pPr>
          </w:p>
        </w:tc>
        <w:tc>
          <w:tcPr>
            <w:tcW w:w="2382" w:type="dxa"/>
            <w:vMerge w:val="continue"/>
            <w:tcBorders>
              <w:tl2br w:val="nil"/>
              <w:tr2bl w:val="nil"/>
            </w:tcBorders>
            <w:vAlign w:val="center"/>
          </w:tcPr>
          <w:p>
            <w:pPr>
              <w:widowControl/>
              <w:jc w:val="center"/>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r>
              <w:rPr>
                <w:rFonts w:ascii="宋体" w:hAnsi="宋体" w:cs="宋体"/>
                <w:color w:val="000000"/>
                <w:kern w:val="0"/>
                <w:sz w:val="22"/>
              </w:rPr>
              <w:t>5</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探索对已征未建及未征的闲散边角建设用地的规划整合，通过与园区建设用地指标调剂、置换等方式实现土地集中集约利用。</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区规自分局</w:t>
            </w:r>
          </w:p>
        </w:tc>
        <w:tc>
          <w:tcPr>
            <w:tcW w:w="1703" w:type="dxa"/>
            <w:tcBorders>
              <w:tl2br w:val="nil"/>
              <w:tr2bl w:val="nil"/>
            </w:tcBorders>
            <w:vAlign w:val="center"/>
          </w:tcPr>
          <w:p>
            <w:pPr>
              <w:widowControl/>
              <w:rPr>
                <w:rFonts w:ascii="宋体" w:hAnsi="宋体" w:cs="宋体"/>
                <w:color w:val="000000"/>
                <w:kern w:val="0"/>
                <w:sz w:val="22"/>
              </w:rPr>
            </w:pPr>
            <w:r>
              <w:rPr>
                <w:rFonts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69" w:type="dxa"/>
            <w:vMerge w:val="continue"/>
            <w:tcBorders>
              <w:tl2br w:val="nil"/>
              <w:tr2bl w:val="nil"/>
            </w:tcBorders>
            <w:vAlign w:val="center"/>
          </w:tcPr>
          <w:p>
            <w:pPr>
              <w:widowControl/>
              <w:jc w:val="center"/>
              <w:rPr>
                <w:rFonts w:ascii="宋体" w:hAnsi="宋体" w:cs="宋体"/>
                <w:color w:val="000000"/>
                <w:kern w:val="0"/>
                <w:sz w:val="22"/>
              </w:rPr>
            </w:pPr>
          </w:p>
        </w:tc>
        <w:tc>
          <w:tcPr>
            <w:tcW w:w="741" w:type="dxa"/>
            <w:vMerge w:val="continue"/>
            <w:tcBorders>
              <w:tl2br w:val="nil"/>
              <w:tr2bl w:val="nil"/>
            </w:tcBorders>
            <w:vAlign w:val="center"/>
          </w:tcPr>
          <w:p>
            <w:pPr>
              <w:widowControl/>
              <w:jc w:val="center"/>
              <w:rPr>
                <w:rFonts w:ascii="宋体" w:hAnsi="宋体" w:cs="宋体"/>
                <w:color w:val="000000"/>
                <w:kern w:val="0"/>
                <w:sz w:val="22"/>
              </w:rPr>
            </w:pPr>
          </w:p>
        </w:tc>
        <w:tc>
          <w:tcPr>
            <w:tcW w:w="2382" w:type="dxa"/>
            <w:vMerge w:val="continue"/>
            <w:tcBorders>
              <w:tl2br w:val="nil"/>
              <w:tr2bl w:val="nil"/>
            </w:tcBorders>
            <w:vAlign w:val="center"/>
          </w:tcPr>
          <w:p>
            <w:pPr>
              <w:widowControl/>
              <w:jc w:val="center"/>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r>
              <w:rPr>
                <w:rFonts w:ascii="宋体" w:hAnsi="宋体" w:cs="宋体"/>
                <w:color w:val="000000"/>
                <w:kern w:val="0"/>
                <w:sz w:val="22"/>
              </w:rPr>
              <w:t>6</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研究制定高精尖产业多样化供地模式，探索工业园区、工业厂房分割销售制度。</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区规自分局、区经信局、生物医药基地、新媒体基地</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69" w:type="dxa"/>
            <w:vMerge w:val="continue"/>
            <w:tcBorders>
              <w:tl2br w:val="nil"/>
              <w:tr2bl w:val="nil"/>
            </w:tcBorders>
            <w:vAlign w:val="center"/>
          </w:tcPr>
          <w:p>
            <w:pPr>
              <w:widowControl/>
              <w:jc w:val="center"/>
              <w:rPr>
                <w:rFonts w:ascii="宋体" w:hAnsi="宋体" w:cs="宋体"/>
                <w:color w:val="000000"/>
                <w:kern w:val="0"/>
                <w:sz w:val="22"/>
              </w:rPr>
            </w:pPr>
          </w:p>
        </w:tc>
        <w:tc>
          <w:tcPr>
            <w:tcW w:w="741" w:type="dxa"/>
            <w:vMerge w:val="continue"/>
            <w:tcBorders>
              <w:tl2br w:val="nil"/>
              <w:tr2bl w:val="nil"/>
            </w:tcBorders>
            <w:vAlign w:val="center"/>
          </w:tcPr>
          <w:p>
            <w:pPr>
              <w:widowControl/>
              <w:jc w:val="center"/>
              <w:rPr>
                <w:rFonts w:ascii="宋体" w:hAnsi="宋体" w:cs="宋体"/>
                <w:color w:val="000000"/>
                <w:kern w:val="0"/>
                <w:sz w:val="22"/>
              </w:rPr>
            </w:pPr>
          </w:p>
        </w:tc>
        <w:tc>
          <w:tcPr>
            <w:tcW w:w="2382" w:type="dxa"/>
            <w:vMerge w:val="continue"/>
            <w:tcBorders>
              <w:tl2br w:val="nil"/>
              <w:tr2bl w:val="nil"/>
            </w:tcBorders>
            <w:vAlign w:val="center"/>
          </w:tcPr>
          <w:p>
            <w:pPr>
              <w:widowControl/>
              <w:jc w:val="center"/>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r>
              <w:rPr>
                <w:rFonts w:ascii="宋体" w:hAnsi="宋体" w:cs="宋体"/>
                <w:color w:val="000000"/>
                <w:kern w:val="0"/>
                <w:sz w:val="22"/>
              </w:rPr>
              <w:t>7</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探索集体建设用地使用权入股、联营等方式。</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区试点办、区规自分局</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69" w:type="dxa"/>
            <w:vMerge w:val="continue"/>
            <w:tcBorders>
              <w:tl2br w:val="nil"/>
              <w:tr2bl w:val="nil"/>
            </w:tcBorders>
            <w:vAlign w:val="center"/>
          </w:tcPr>
          <w:p>
            <w:pPr>
              <w:widowControl/>
              <w:jc w:val="center"/>
              <w:rPr>
                <w:rFonts w:ascii="宋体" w:hAnsi="宋体" w:cs="宋体"/>
                <w:color w:val="000000"/>
                <w:kern w:val="0"/>
                <w:sz w:val="22"/>
              </w:rPr>
            </w:pPr>
          </w:p>
        </w:tc>
        <w:tc>
          <w:tcPr>
            <w:tcW w:w="741" w:type="dxa"/>
            <w:vMerge w:val="continue"/>
            <w:tcBorders>
              <w:tl2br w:val="nil"/>
              <w:tr2bl w:val="nil"/>
            </w:tcBorders>
            <w:vAlign w:val="center"/>
          </w:tcPr>
          <w:p>
            <w:pPr>
              <w:widowControl/>
              <w:jc w:val="center"/>
              <w:rPr>
                <w:rFonts w:ascii="宋体" w:hAnsi="宋体" w:cs="宋体"/>
                <w:color w:val="000000"/>
                <w:kern w:val="0"/>
                <w:sz w:val="22"/>
              </w:rPr>
            </w:pPr>
          </w:p>
        </w:tc>
        <w:tc>
          <w:tcPr>
            <w:tcW w:w="2382" w:type="dxa"/>
            <w:vMerge w:val="continue"/>
            <w:tcBorders>
              <w:tl2br w:val="nil"/>
              <w:tr2bl w:val="nil"/>
            </w:tcBorders>
            <w:vAlign w:val="center"/>
          </w:tcPr>
          <w:p>
            <w:pPr>
              <w:widowControl/>
              <w:jc w:val="center"/>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r>
              <w:rPr>
                <w:rFonts w:ascii="宋体" w:hAnsi="宋体" w:cs="宋体"/>
                <w:color w:val="000000"/>
                <w:kern w:val="0"/>
                <w:sz w:val="22"/>
              </w:rPr>
              <w:t>8</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研究完善土地开发成本的分摊规则，高精尖产业项目用地分摊成本不超过园区平均土地成本的70%。</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区规自分局</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69" w:type="dxa"/>
            <w:vMerge w:val="continue"/>
            <w:tcBorders>
              <w:tl2br w:val="nil"/>
              <w:tr2bl w:val="nil"/>
            </w:tcBorders>
            <w:vAlign w:val="center"/>
          </w:tcPr>
          <w:p>
            <w:pPr>
              <w:widowControl/>
              <w:jc w:val="center"/>
              <w:rPr>
                <w:rFonts w:ascii="宋体" w:hAnsi="宋体" w:cs="宋体"/>
                <w:color w:val="000000"/>
                <w:kern w:val="0"/>
                <w:sz w:val="22"/>
              </w:rPr>
            </w:pPr>
          </w:p>
        </w:tc>
        <w:tc>
          <w:tcPr>
            <w:tcW w:w="741" w:type="dxa"/>
            <w:vMerge w:val="continue"/>
            <w:tcBorders>
              <w:tl2br w:val="nil"/>
              <w:tr2bl w:val="nil"/>
            </w:tcBorders>
            <w:vAlign w:val="center"/>
          </w:tcPr>
          <w:p>
            <w:pPr>
              <w:widowControl/>
              <w:jc w:val="center"/>
              <w:rPr>
                <w:rFonts w:ascii="宋体" w:hAnsi="宋体" w:cs="宋体"/>
                <w:color w:val="000000"/>
                <w:kern w:val="0"/>
                <w:sz w:val="22"/>
              </w:rPr>
            </w:pPr>
          </w:p>
        </w:tc>
        <w:tc>
          <w:tcPr>
            <w:tcW w:w="2382" w:type="dxa"/>
            <w:vMerge w:val="continue"/>
            <w:tcBorders>
              <w:tl2br w:val="nil"/>
              <w:tr2bl w:val="nil"/>
            </w:tcBorders>
            <w:vAlign w:val="center"/>
          </w:tcPr>
          <w:p>
            <w:pPr>
              <w:widowControl/>
              <w:jc w:val="center"/>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r>
              <w:rPr>
                <w:rFonts w:ascii="宋体" w:hAnsi="宋体" w:cs="宋体"/>
                <w:color w:val="000000"/>
                <w:kern w:val="0"/>
                <w:sz w:val="22"/>
              </w:rPr>
              <w:t>9</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探索实施产业用地标准化改革，推出一批完成区域综合评估、明确项目准入标准、市政配套完善的高精尖产业用地。</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区规自分局、区经信局</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69" w:type="dxa"/>
            <w:vMerge w:val="continue"/>
            <w:tcBorders>
              <w:tl2br w:val="nil"/>
              <w:tr2bl w:val="nil"/>
            </w:tcBorders>
            <w:vAlign w:val="center"/>
          </w:tcPr>
          <w:p>
            <w:pPr>
              <w:widowControl/>
              <w:jc w:val="center"/>
              <w:rPr>
                <w:rFonts w:ascii="宋体" w:hAnsi="宋体" w:cs="宋体"/>
                <w:color w:val="000000"/>
                <w:kern w:val="0"/>
                <w:sz w:val="22"/>
              </w:rPr>
            </w:pPr>
          </w:p>
        </w:tc>
        <w:tc>
          <w:tcPr>
            <w:tcW w:w="741" w:type="dxa"/>
            <w:vMerge w:val="continue"/>
            <w:tcBorders>
              <w:tl2br w:val="nil"/>
              <w:tr2bl w:val="nil"/>
            </w:tcBorders>
            <w:vAlign w:val="center"/>
          </w:tcPr>
          <w:p>
            <w:pPr>
              <w:widowControl/>
              <w:jc w:val="center"/>
              <w:rPr>
                <w:rFonts w:ascii="宋体" w:hAnsi="宋体" w:cs="宋体"/>
                <w:color w:val="000000"/>
                <w:kern w:val="0"/>
                <w:sz w:val="22"/>
              </w:rPr>
            </w:pPr>
          </w:p>
        </w:tc>
        <w:tc>
          <w:tcPr>
            <w:tcW w:w="2382"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22.建设人才队伍</w:t>
            </w:r>
          </w:p>
        </w:tc>
        <w:tc>
          <w:tcPr>
            <w:tcW w:w="915" w:type="dxa"/>
            <w:tcBorders>
              <w:tl2br w:val="nil"/>
              <w:tr2bl w:val="nil"/>
            </w:tcBorders>
            <w:vAlign w:val="center"/>
          </w:tcPr>
          <w:p>
            <w:pPr>
              <w:widowControl/>
              <w:jc w:val="center"/>
              <w:rPr>
                <w:rFonts w:ascii="宋体" w:hAnsi="宋体" w:cs="宋体"/>
                <w:color w:val="000000"/>
                <w:kern w:val="0"/>
                <w:sz w:val="22"/>
              </w:rPr>
            </w:pPr>
            <w:r>
              <w:rPr>
                <w:rFonts w:ascii="宋体" w:hAnsi="宋体" w:cs="宋体"/>
                <w:color w:val="000000"/>
                <w:kern w:val="0"/>
                <w:sz w:val="22"/>
              </w:rPr>
              <w:t>80</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建立并完善人才服务“直通车”制度，通过“一站式受理、统一化建档、专员式办结、跟踪式服务”模式提供全方位人才服务。</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区委组织部、区人保局、区产促中心</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69" w:type="dxa"/>
            <w:vMerge w:val="continue"/>
            <w:tcBorders>
              <w:tl2br w:val="nil"/>
              <w:tr2bl w:val="nil"/>
            </w:tcBorders>
            <w:vAlign w:val="center"/>
          </w:tcPr>
          <w:p>
            <w:pPr>
              <w:widowControl/>
              <w:jc w:val="center"/>
              <w:rPr>
                <w:rFonts w:ascii="宋体" w:hAnsi="宋体" w:cs="宋体"/>
                <w:color w:val="000000"/>
                <w:kern w:val="0"/>
                <w:sz w:val="22"/>
              </w:rPr>
            </w:pPr>
          </w:p>
        </w:tc>
        <w:tc>
          <w:tcPr>
            <w:tcW w:w="741" w:type="dxa"/>
            <w:vMerge w:val="continue"/>
            <w:tcBorders>
              <w:tl2br w:val="nil"/>
              <w:tr2bl w:val="nil"/>
            </w:tcBorders>
            <w:vAlign w:val="center"/>
          </w:tcPr>
          <w:p>
            <w:pPr>
              <w:widowControl/>
              <w:jc w:val="center"/>
              <w:rPr>
                <w:rFonts w:ascii="宋体" w:hAnsi="宋体" w:cs="宋体"/>
                <w:color w:val="000000"/>
                <w:kern w:val="0"/>
                <w:sz w:val="22"/>
              </w:rPr>
            </w:pPr>
          </w:p>
        </w:tc>
        <w:tc>
          <w:tcPr>
            <w:tcW w:w="2382" w:type="dxa"/>
            <w:vMerge w:val="continue"/>
            <w:tcBorders>
              <w:tl2br w:val="nil"/>
              <w:tr2bl w:val="nil"/>
            </w:tcBorders>
            <w:vAlign w:val="center"/>
          </w:tcPr>
          <w:p>
            <w:pPr>
              <w:widowControl/>
              <w:jc w:val="center"/>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ascii="宋体" w:hAnsi="宋体" w:cs="宋体"/>
                <w:color w:val="000000"/>
                <w:kern w:val="0"/>
                <w:sz w:val="22"/>
              </w:rPr>
              <w:t>81</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建立以产业需求为导向的人才培养机制，支持联合建立人才培养基地、设立产学研人才社区等，完善产学研用结合的协同育人模式。</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区人保局、区教委</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69" w:type="dxa"/>
            <w:vMerge w:val="continue"/>
            <w:tcBorders>
              <w:tl2br w:val="nil"/>
              <w:tr2bl w:val="nil"/>
            </w:tcBorders>
            <w:vAlign w:val="center"/>
          </w:tcPr>
          <w:p>
            <w:pPr>
              <w:widowControl/>
              <w:jc w:val="center"/>
              <w:rPr>
                <w:rFonts w:ascii="宋体" w:hAnsi="宋体" w:cs="宋体"/>
                <w:color w:val="000000"/>
                <w:kern w:val="0"/>
                <w:sz w:val="22"/>
              </w:rPr>
            </w:pPr>
          </w:p>
        </w:tc>
        <w:tc>
          <w:tcPr>
            <w:tcW w:w="741"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优化营商环境</w:t>
            </w:r>
          </w:p>
        </w:tc>
        <w:tc>
          <w:tcPr>
            <w:tcW w:w="2382"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23.</w:t>
            </w:r>
            <w:r>
              <w:rPr>
                <w:rFonts w:hint="eastAsia"/>
              </w:rPr>
              <w:t xml:space="preserve"> </w:t>
            </w:r>
            <w:r>
              <w:rPr>
                <w:rFonts w:hint="eastAsia" w:ascii="宋体" w:hAnsi="宋体" w:cs="宋体"/>
                <w:color w:val="000000"/>
                <w:kern w:val="0"/>
                <w:sz w:val="22"/>
              </w:rPr>
              <w:t>提高政务服务质量</w:t>
            </w:r>
          </w:p>
        </w:tc>
        <w:tc>
          <w:tcPr>
            <w:tcW w:w="915" w:type="dxa"/>
            <w:tcBorders>
              <w:tl2br w:val="nil"/>
              <w:tr2bl w:val="nil"/>
            </w:tcBorders>
            <w:vAlign w:val="center"/>
          </w:tcPr>
          <w:p>
            <w:pPr>
              <w:widowControl/>
              <w:jc w:val="center"/>
              <w:rPr>
                <w:rFonts w:ascii="宋体" w:hAnsi="宋体" w:cs="宋体"/>
                <w:color w:val="000000"/>
                <w:kern w:val="0"/>
                <w:sz w:val="22"/>
              </w:rPr>
            </w:pPr>
            <w:r>
              <w:rPr>
                <w:rFonts w:ascii="宋体" w:hAnsi="宋体" w:cs="宋体"/>
                <w:color w:val="000000"/>
                <w:kern w:val="0"/>
                <w:sz w:val="22"/>
              </w:rPr>
              <w:t>82</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通过“制度创新+信息技术”，推动政务流程再造、政府管理体制变革。</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区政务服务局</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69" w:type="dxa"/>
            <w:vMerge w:val="continue"/>
            <w:tcBorders>
              <w:tl2br w:val="nil"/>
              <w:tr2bl w:val="nil"/>
            </w:tcBorders>
            <w:vAlign w:val="center"/>
          </w:tcPr>
          <w:p>
            <w:pPr>
              <w:widowControl/>
              <w:jc w:val="center"/>
              <w:rPr>
                <w:rFonts w:ascii="宋体" w:hAnsi="宋体" w:cs="宋体"/>
                <w:color w:val="000000"/>
                <w:kern w:val="0"/>
                <w:sz w:val="22"/>
              </w:rPr>
            </w:pPr>
          </w:p>
        </w:tc>
        <w:tc>
          <w:tcPr>
            <w:tcW w:w="741" w:type="dxa"/>
            <w:vMerge w:val="continue"/>
            <w:tcBorders>
              <w:tl2br w:val="nil"/>
              <w:tr2bl w:val="nil"/>
            </w:tcBorders>
            <w:vAlign w:val="center"/>
          </w:tcPr>
          <w:p>
            <w:pPr>
              <w:widowControl/>
              <w:jc w:val="center"/>
              <w:rPr>
                <w:rFonts w:ascii="宋体" w:hAnsi="宋体" w:cs="宋体"/>
                <w:color w:val="000000"/>
                <w:kern w:val="0"/>
                <w:sz w:val="22"/>
              </w:rPr>
            </w:pPr>
          </w:p>
        </w:tc>
        <w:tc>
          <w:tcPr>
            <w:tcW w:w="2382" w:type="dxa"/>
            <w:vMerge w:val="continue"/>
            <w:tcBorders>
              <w:tl2br w:val="nil"/>
              <w:tr2bl w:val="nil"/>
            </w:tcBorders>
            <w:vAlign w:val="center"/>
          </w:tcPr>
          <w:p>
            <w:pPr>
              <w:widowControl/>
              <w:jc w:val="center"/>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ascii="宋体" w:hAnsi="宋体" w:cs="宋体"/>
                <w:color w:val="000000"/>
                <w:kern w:val="0"/>
                <w:sz w:val="22"/>
              </w:rPr>
              <w:t>83</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持续深化规划用地“多审合一、多证合一”改革举措。</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区规自分局</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69" w:type="dxa"/>
            <w:vMerge w:val="continue"/>
            <w:tcBorders>
              <w:tl2br w:val="nil"/>
              <w:tr2bl w:val="nil"/>
            </w:tcBorders>
            <w:vAlign w:val="center"/>
          </w:tcPr>
          <w:p>
            <w:pPr>
              <w:widowControl/>
              <w:jc w:val="center"/>
              <w:rPr>
                <w:rFonts w:ascii="宋体" w:hAnsi="宋体" w:cs="宋体"/>
                <w:color w:val="000000"/>
                <w:kern w:val="0"/>
                <w:sz w:val="22"/>
              </w:rPr>
            </w:pPr>
          </w:p>
        </w:tc>
        <w:tc>
          <w:tcPr>
            <w:tcW w:w="741" w:type="dxa"/>
            <w:vMerge w:val="continue"/>
            <w:tcBorders>
              <w:tl2br w:val="nil"/>
              <w:tr2bl w:val="nil"/>
            </w:tcBorders>
            <w:vAlign w:val="center"/>
          </w:tcPr>
          <w:p>
            <w:pPr>
              <w:widowControl/>
              <w:jc w:val="center"/>
              <w:rPr>
                <w:rFonts w:ascii="宋体" w:hAnsi="宋体" w:cs="宋体"/>
                <w:color w:val="000000"/>
                <w:kern w:val="0"/>
                <w:sz w:val="22"/>
              </w:rPr>
            </w:pPr>
          </w:p>
        </w:tc>
        <w:tc>
          <w:tcPr>
            <w:tcW w:w="2382" w:type="dxa"/>
            <w:vMerge w:val="continue"/>
            <w:tcBorders>
              <w:tl2br w:val="nil"/>
              <w:tr2bl w:val="nil"/>
            </w:tcBorders>
            <w:vAlign w:val="center"/>
          </w:tcPr>
          <w:p>
            <w:pPr>
              <w:widowControl/>
              <w:jc w:val="center"/>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r>
              <w:rPr>
                <w:rFonts w:ascii="宋体" w:hAnsi="宋体" w:cs="宋体"/>
                <w:color w:val="000000"/>
                <w:kern w:val="0"/>
                <w:sz w:val="22"/>
              </w:rPr>
              <w:t>4</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探索基于风险等级的分类审批模式，对无风险、低风险和一般风险事项分别实行“非禁免批”“简化审批”和“告知承诺”制。</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区政务服务局</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69" w:type="dxa"/>
            <w:vMerge w:val="continue"/>
            <w:tcBorders>
              <w:tl2br w:val="nil"/>
              <w:tr2bl w:val="nil"/>
            </w:tcBorders>
            <w:vAlign w:val="center"/>
          </w:tcPr>
          <w:p>
            <w:pPr>
              <w:widowControl/>
              <w:jc w:val="center"/>
              <w:rPr>
                <w:rFonts w:ascii="宋体" w:hAnsi="宋体" w:cs="宋体"/>
                <w:color w:val="000000"/>
                <w:kern w:val="0"/>
                <w:sz w:val="22"/>
              </w:rPr>
            </w:pPr>
          </w:p>
        </w:tc>
        <w:tc>
          <w:tcPr>
            <w:tcW w:w="741" w:type="dxa"/>
            <w:vMerge w:val="continue"/>
            <w:tcBorders>
              <w:tl2br w:val="nil"/>
              <w:tr2bl w:val="nil"/>
            </w:tcBorders>
            <w:vAlign w:val="center"/>
          </w:tcPr>
          <w:p>
            <w:pPr>
              <w:widowControl/>
              <w:jc w:val="center"/>
              <w:rPr>
                <w:rFonts w:ascii="宋体" w:hAnsi="宋体" w:cs="宋体"/>
                <w:color w:val="000000"/>
                <w:kern w:val="0"/>
                <w:sz w:val="22"/>
              </w:rPr>
            </w:pPr>
          </w:p>
        </w:tc>
        <w:tc>
          <w:tcPr>
            <w:tcW w:w="2382" w:type="dxa"/>
            <w:vMerge w:val="continue"/>
            <w:tcBorders>
              <w:tl2br w:val="nil"/>
              <w:tr2bl w:val="nil"/>
            </w:tcBorders>
            <w:vAlign w:val="center"/>
          </w:tcPr>
          <w:p>
            <w:pPr>
              <w:widowControl/>
              <w:jc w:val="center"/>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r>
              <w:rPr>
                <w:rFonts w:ascii="宋体" w:hAnsi="宋体" w:cs="宋体"/>
                <w:color w:val="000000"/>
                <w:kern w:val="0"/>
                <w:sz w:val="22"/>
              </w:rPr>
              <w:t>5</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完善大兴区政务云，建立统一智慧政务平台，实现一网通办。</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区经信局</w:t>
            </w:r>
          </w:p>
        </w:tc>
        <w:tc>
          <w:tcPr>
            <w:tcW w:w="1703" w:type="dxa"/>
            <w:tcBorders>
              <w:tl2br w:val="nil"/>
              <w:tr2bl w:val="nil"/>
            </w:tcBorders>
            <w:vAlign w:val="center"/>
          </w:tcPr>
          <w:p>
            <w:pPr>
              <w:widowControl/>
              <w:rPr>
                <w:rFonts w:ascii="宋体" w:hAnsi="宋体" w:cs="宋体"/>
                <w:color w:val="000000"/>
                <w:kern w:val="0"/>
                <w:sz w:val="22"/>
              </w:rPr>
            </w:pPr>
            <w:r>
              <w:rPr>
                <w:rFonts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69" w:type="dxa"/>
            <w:vMerge w:val="continue"/>
            <w:tcBorders>
              <w:tl2br w:val="nil"/>
              <w:tr2bl w:val="nil"/>
            </w:tcBorders>
            <w:vAlign w:val="center"/>
          </w:tcPr>
          <w:p>
            <w:pPr>
              <w:widowControl/>
              <w:jc w:val="center"/>
              <w:rPr>
                <w:rFonts w:ascii="宋体" w:hAnsi="宋体" w:cs="宋体"/>
                <w:color w:val="000000"/>
                <w:kern w:val="0"/>
                <w:sz w:val="22"/>
              </w:rPr>
            </w:pPr>
          </w:p>
        </w:tc>
        <w:tc>
          <w:tcPr>
            <w:tcW w:w="741" w:type="dxa"/>
            <w:vMerge w:val="continue"/>
            <w:tcBorders>
              <w:tl2br w:val="nil"/>
              <w:tr2bl w:val="nil"/>
            </w:tcBorders>
            <w:vAlign w:val="center"/>
          </w:tcPr>
          <w:p>
            <w:pPr>
              <w:widowControl/>
              <w:jc w:val="center"/>
              <w:rPr>
                <w:rFonts w:ascii="宋体" w:hAnsi="宋体" w:cs="宋体"/>
                <w:color w:val="000000"/>
                <w:kern w:val="0"/>
                <w:sz w:val="22"/>
              </w:rPr>
            </w:pPr>
          </w:p>
        </w:tc>
        <w:tc>
          <w:tcPr>
            <w:tcW w:w="2382" w:type="dxa"/>
            <w:vMerge w:val="continue"/>
            <w:tcBorders>
              <w:tl2br w:val="nil"/>
              <w:tr2bl w:val="nil"/>
            </w:tcBorders>
            <w:vAlign w:val="center"/>
          </w:tcPr>
          <w:p>
            <w:pPr>
              <w:widowControl/>
              <w:jc w:val="center"/>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r>
              <w:rPr>
                <w:rFonts w:ascii="宋体" w:hAnsi="宋体" w:cs="宋体"/>
                <w:color w:val="000000"/>
                <w:kern w:val="0"/>
                <w:sz w:val="22"/>
              </w:rPr>
              <w:t>6</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加快推动临空经济区（大兴）与国际接轨，打造世界一流的营商环境。</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临空经济区</w:t>
            </w:r>
          </w:p>
        </w:tc>
        <w:tc>
          <w:tcPr>
            <w:tcW w:w="1703" w:type="dxa"/>
            <w:tcBorders>
              <w:tl2br w:val="nil"/>
              <w:tr2bl w:val="nil"/>
            </w:tcBorders>
            <w:vAlign w:val="center"/>
          </w:tcPr>
          <w:p>
            <w:pPr>
              <w:widowControl/>
              <w:rPr>
                <w:rFonts w:ascii="宋体" w:hAnsi="宋体" w:cs="宋体"/>
                <w:color w:val="000000"/>
                <w:kern w:val="0"/>
                <w:sz w:val="22"/>
              </w:rPr>
            </w:pPr>
            <w:r>
              <w:rPr>
                <w:rFonts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69" w:type="dxa"/>
            <w:vMerge w:val="continue"/>
            <w:tcBorders>
              <w:tl2br w:val="nil"/>
              <w:tr2bl w:val="nil"/>
            </w:tcBorders>
            <w:vAlign w:val="center"/>
          </w:tcPr>
          <w:p>
            <w:pPr>
              <w:widowControl/>
              <w:jc w:val="center"/>
              <w:rPr>
                <w:rFonts w:ascii="宋体" w:hAnsi="宋体" w:cs="宋体"/>
                <w:color w:val="000000"/>
                <w:kern w:val="0"/>
                <w:sz w:val="22"/>
              </w:rPr>
            </w:pPr>
          </w:p>
        </w:tc>
        <w:tc>
          <w:tcPr>
            <w:tcW w:w="741" w:type="dxa"/>
            <w:vMerge w:val="continue"/>
            <w:tcBorders>
              <w:tl2br w:val="nil"/>
              <w:tr2bl w:val="nil"/>
            </w:tcBorders>
            <w:vAlign w:val="center"/>
          </w:tcPr>
          <w:p>
            <w:pPr>
              <w:widowControl/>
              <w:jc w:val="center"/>
              <w:rPr>
                <w:rFonts w:ascii="宋体" w:hAnsi="宋体" w:cs="宋体"/>
                <w:color w:val="000000"/>
                <w:kern w:val="0"/>
                <w:sz w:val="22"/>
              </w:rPr>
            </w:pPr>
          </w:p>
        </w:tc>
        <w:tc>
          <w:tcPr>
            <w:tcW w:w="2382"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24.提高企业服务水平</w:t>
            </w: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r>
              <w:rPr>
                <w:rFonts w:ascii="宋体" w:hAnsi="宋体" w:cs="宋体"/>
                <w:color w:val="000000"/>
                <w:kern w:val="0"/>
                <w:sz w:val="22"/>
              </w:rPr>
              <w:t>7</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畅通政企交流渠道，建立开放互动、形式多样的政企交流平台，建立并完善企业述求分级处置、服务满意度评价等机制，加强“企业管家”和“项目管家”的服务能力，针对高精尖企业发展定制“访送扶助”服务包。</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区产促中心</w:t>
            </w:r>
          </w:p>
        </w:tc>
        <w:tc>
          <w:tcPr>
            <w:tcW w:w="1703" w:type="dxa"/>
            <w:tcBorders>
              <w:tl2br w:val="nil"/>
              <w:tr2bl w:val="nil"/>
            </w:tcBorders>
            <w:vAlign w:val="center"/>
          </w:tcPr>
          <w:p>
            <w:pPr>
              <w:widowControl/>
              <w:rPr>
                <w:rFonts w:ascii="宋体" w:hAnsi="宋体" w:cs="宋体"/>
                <w:color w:val="000000"/>
                <w:kern w:val="0"/>
                <w:sz w:val="22"/>
              </w:rPr>
            </w:pPr>
            <w:r>
              <w:rPr>
                <w:rFonts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69" w:type="dxa"/>
            <w:vMerge w:val="continue"/>
            <w:tcBorders>
              <w:tl2br w:val="nil"/>
              <w:tr2bl w:val="nil"/>
            </w:tcBorders>
            <w:vAlign w:val="center"/>
          </w:tcPr>
          <w:p>
            <w:pPr>
              <w:widowControl/>
              <w:jc w:val="center"/>
              <w:rPr>
                <w:rFonts w:ascii="宋体" w:hAnsi="宋体" w:cs="宋体"/>
                <w:color w:val="000000"/>
                <w:kern w:val="0"/>
                <w:sz w:val="22"/>
              </w:rPr>
            </w:pPr>
          </w:p>
        </w:tc>
        <w:tc>
          <w:tcPr>
            <w:tcW w:w="741" w:type="dxa"/>
            <w:vMerge w:val="continue"/>
            <w:tcBorders>
              <w:tl2br w:val="nil"/>
              <w:tr2bl w:val="nil"/>
            </w:tcBorders>
            <w:vAlign w:val="center"/>
          </w:tcPr>
          <w:p>
            <w:pPr>
              <w:widowControl/>
              <w:jc w:val="center"/>
              <w:rPr>
                <w:rFonts w:ascii="宋体" w:hAnsi="宋体" w:cs="宋体"/>
                <w:color w:val="000000"/>
                <w:kern w:val="0"/>
                <w:sz w:val="22"/>
              </w:rPr>
            </w:pPr>
          </w:p>
        </w:tc>
        <w:tc>
          <w:tcPr>
            <w:tcW w:w="2382" w:type="dxa"/>
            <w:vMerge w:val="continue"/>
            <w:tcBorders>
              <w:tl2br w:val="nil"/>
              <w:tr2bl w:val="nil"/>
            </w:tcBorders>
            <w:vAlign w:val="center"/>
          </w:tcPr>
          <w:p>
            <w:pPr>
              <w:widowControl/>
              <w:jc w:val="center"/>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r>
              <w:rPr>
                <w:rFonts w:ascii="宋体" w:hAnsi="宋体" w:cs="宋体"/>
                <w:color w:val="000000"/>
                <w:kern w:val="0"/>
                <w:sz w:val="22"/>
              </w:rPr>
              <w:t>8</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创新企业发展支持方式，探索通过搭建和挖潜应用场景，为企业创新、成果转化提供“试验田”平台。</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区科委、区经信局</w:t>
            </w:r>
          </w:p>
        </w:tc>
        <w:tc>
          <w:tcPr>
            <w:tcW w:w="1703" w:type="dxa"/>
            <w:tcBorders>
              <w:tl2br w:val="nil"/>
              <w:tr2bl w:val="nil"/>
            </w:tcBorders>
            <w:vAlign w:val="center"/>
          </w:tcPr>
          <w:p>
            <w:pPr>
              <w:widowControl/>
              <w:rPr>
                <w:rFonts w:ascii="宋体" w:hAnsi="宋体" w:cs="宋体"/>
                <w:color w:val="000000"/>
                <w:kern w:val="0"/>
                <w:sz w:val="22"/>
              </w:rPr>
            </w:pPr>
            <w:r>
              <w:rPr>
                <w:rFonts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69" w:type="dxa"/>
            <w:vMerge w:val="continue"/>
            <w:tcBorders>
              <w:tl2br w:val="nil"/>
              <w:tr2bl w:val="nil"/>
            </w:tcBorders>
            <w:vAlign w:val="center"/>
          </w:tcPr>
          <w:p>
            <w:pPr>
              <w:widowControl/>
              <w:jc w:val="center"/>
              <w:rPr>
                <w:rFonts w:ascii="宋体" w:hAnsi="宋体" w:cs="宋体"/>
                <w:color w:val="000000"/>
                <w:kern w:val="0"/>
                <w:sz w:val="22"/>
              </w:rPr>
            </w:pPr>
          </w:p>
        </w:tc>
        <w:tc>
          <w:tcPr>
            <w:tcW w:w="741"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强化考核引导</w:t>
            </w:r>
          </w:p>
        </w:tc>
        <w:tc>
          <w:tcPr>
            <w:tcW w:w="2382" w:type="dxa"/>
            <w:vMerge w:val="restart"/>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25.完善产业评价体系</w:t>
            </w:r>
          </w:p>
        </w:tc>
        <w:tc>
          <w:tcPr>
            <w:tcW w:w="915"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r>
              <w:rPr>
                <w:rFonts w:ascii="宋体" w:hAnsi="宋体" w:cs="宋体"/>
                <w:color w:val="000000"/>
                <w:kern w:val="0"/>
                <w:sz w:val="22"/>
              </w:rPr>
              <w:t>9</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依托大兴区高精尖企业指数，选取地均税收、地均产值、劳动生产率等主要指标开展“亩均论英雄”评价。</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区经信局、</w:t>
            </w:r>
            <w:r>
              <w:rPr>
                <w:rFonts w:ascii="宋体" w:hAnsi="宋体" w:cs="宋体"/>
                <w:color w:val="000000"/>
                <w:kern w:val="0"/>
                <w:sz w:val="22"/>
              </w:rPr>
              <w:t>区统计局</w:t>
            </w:r>
          </w:p>
        </w:tc>
        <w:tc>
          <w:tcPr>
            <w:tcW w:w="1703" w:type="dxa"/>
            <w:tcBorders>
              <w:tl2br w:val="nil"/>
              <w:tr2bl w:val="nil"/>
            </w:tcBorders>
            <w:vAlign w:val="center"/>
          </w:tcPr>
          <w:p>
            <w:pPr>
              <w:widowControl/>
              <w:rPr>
                <w:rFonts w:ascii="宋体" w:hAnsi="宋体" w:cs="宋体"/>
                <w:color w:val="000000"/>
                <w:kern w:val="0"/>
                <w:sz w:val="22"/>
              </w:rPr>
            </w:pPr>
            <w:r>
              <w:rPr>
                <w:rFonts w:ascii="宋体" w:hAnsi="宋体" w:cs="宋体"/>
                <w:color w:val="000000"/>
                <w:kern w:val="0"/>
                <w:sz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69" w:type="dxa"/>
            <w:vMerge w:val="continue"/>
            <w:tcBorders>
              <w:tl2br w:val="nil"/>
              <w:tr2bl w:val="nil"/>
            </w:tcBorders>
            <w:vAlign w:val="center"/>
          </w:tcPr>
          <w:p>
            <w:pPr>
              <w:widowControl/>
              <w:jc w:val="center"/>
              <w:rPr>
                <w:rFonts w:ascii="宋体" w:hAnsi="宋体" w:cs="宋体"/>
                <w:color w:val="000000"/>
                <w:kern w:val="0"/>
                <w:sz w:val="22"/>
              </w:rPr>
            </w:pPr>
          </w:p>
        </w:tc>
        <w:tc>
          <w:tcPr>
            <w:tcW w:w="741" w:type="dxa"/>
            <w:vMerge w:val="continue"/>
            <w:tcBorders>
              <w:tl2br w:val="nil"/>
              <w:tr2bl w:val="nil"/>
            </w:tcBorders>
            <w:vAlign w:val="center"/>
          </w:tcPr>
          <w:p>
            <w:pPr>
              <w:widowControl/>
              <w:jc w:val="center"/>
              <w:rPr>
                <w:rFonts w:ascii="宋体" w:hAnsi="宋体" w:cs="宋体"/>
                <w:color w:val="000000"/>
                <w:kern w:val="0"/>
                <w:sz w:val="22"/>
              </w:rPr>
            </w:pPr>
          </w:p>
        </w:tc>
        <w:tc>
          <w:tcPr>
            <w:tcW w:w="2382" w:type="dxa"/>
            <w:vMerge w:val="continue"/>
            <w:tcBorders>
              <w:tl2br w:val="nil"/>
              <w:tr2bl w:val="nil"/>
            </w:tcBorders>
            <w:vAlign w:val="center"/>
          </w:tcPr>
          <w:p>
            <w:pPr>
              <w:widowControl/>
              <w:jc w:val="center"/>
              <w:rPr>
                <w:rFonts w:ascii="宋体" w:hAnsi="宋体" w:cs="宋体"/>
                <w:color w:val="000000"/>
                <w:kern w:val="0"/>
                <w:sz w:val="22"/>
              </w:rPr>
            </w:pPr>
          </w:p>
        </w:tc>
        <w:tc>
          <w:tcPr>
            <w:tcW w:w="915" w:type="dxa"/>
            <w:tcBorders>
              <w:tl2br w:val="nil"/>
              <w:tr2bl w:val="nil"/>
            </w:tcBorders>
            <w:vAlign w:val="center"/>
          </w:tcPr>
          <w:p>
            <w:pPr>
              <w:widowControl/>
              <w:jc w:val="center"/>
              <w:rPr>
                <w:rFonts w:ascii="宋体" w:hAnsi="宋体" w:cs="宋体"/>
                <w:color w:val="000000"/>
                <w:kern w:val="0"/>
                <w:sz w:val="22"/>
              </w:rPr>
            </w:pPr>
            <w:r>
              <w:rPr>
                <w:rFonts w:ascii="宋体" w:hAnsi="宋体" w:cs="宋体"/>
                <w:color w:val="000000"/>
                <w:kern w:val="0"/>
                <w:sz w:val="22"/>
              </w:rPr>
              <w:t>90</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建立完善智慧产业平台，运用大数据全面客观的跟踪监测分析重点企业的发展情况。</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区经信局</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69" w:type="dxa"/>
            <w:vMerge w:val="continue"/>
            <w:tcBorders>
              <w:tl2br w:val="nil"/>
              <w:tr2bl w:val="nil"/>
            </w:tcBorders>
            <w:vAlign w:val="center"/>
          </w:tcPr>
          <w:p>
            <w:pPr>
              <w:widowControl/>
              <w:jc w:val="center"/>
              <w:rPr>
                <w:rFonts w:ascii="宋体" w:hAnsi="宋体" w:cs="宋体"/>
                <w:color w:val="000000"/>
                <w:kern w:val="0"/>
                <w:sz w:val="22"/>
              </w:rPr>
            </w:pPr>
          </w:p>
        </w:tc>
        <w:tc>
          <w:tcPr>
            <w:tcW w:w="741" w:type="dxa"/>
            <w:vMerge w:val="continue"/>
            <w:tcBorders>
              <w:tl2br w:val="nil"/>
              <w:tr2bl w:val="nil"/>
            </w:tcBorders>
            <w:vAlign w:val="center"/>
          </w:tcPr>
          <w:p>
            <w:pPr>
              <w:widowControl/>
              <w:jc w:val="center"/>
              <w:rPr>
                <w:rFonts w:ascii="宋体" w:hAnsi="宋体" w:cs="宋体"/>
                <w:color w:val="000000"/>
                <w:kern w:val="0"/>
                <w:sz w:val="22"/>
              </w:rPr>
            </w:pPr>
          </w:p>
        </w:tc>
        <w:tc>
          <w:tcPr>
            <w:tcW w:w="2382"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26.加强规划考核引导</w:t>
            </w:r>
          </w:p>
        </w:tc>
        <w:tc>
          <w:tcPr>
            <w:tcW w:w="915" w:type="dxa"/>
            <w:tcBorders>
              <w:tl2br w:val="nil"/>
              <w:tr2bl w:val="nil"/>
            </w:tcBorders>
            <w:vAlign w:val="center"/>
          </w:tcPr>
          <w:p>
            <w:pPr>
              <w:widowControl/>
              <w:jc w:val="center"/>
              <w:rPr>
                <w:rFonts w:ascii="宋体" w:hAnsi="宋体" w:cs="宋体"/>
                <w:color w:val="000000"/>
                <w:kern w:val="0"/>
                <w:sz w:val="22"/>
              </w:rPr>
            </w:pPr>
            <w:r>
              <w:rPr>
                <w:rFonts w:ascii="宋体" w:hAnsi="宋体" w:cs="宋体"/>
                <w:color w:val="000000"/>
                <w:kern w:val="0"/>
                <w:sz w:val="22"/>
              </w:rPr>
              <w:t>91</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组织第三方机构开展中期评估和终期实施评价，根据评估结果及时调整并完善规划和有关政策内容。</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区经信局、区发改委</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69" w:type="dxa"/>
            <w:vMerge w:val="continue"/>
            <w:tcBorders>
              <w:tl2br w:val="nil"/>
              <w:tr2bl w:val="nil"/>
            </w:tcBorders>
            <w:vAlign w:val="center"/>
          </w:tcPr>
          <w:p>
            <w:pPr>
              <w:widowControl/>
              <w:jc w:val="center"/>
              <w:rPr>
                <w:rFonts w:ascii="宋体" w:hAnsi="宋体" w:cs="宋体"/>
                <w:color w:val="000000"/>
                <w:kern w:val="0"/>
                <w:sz w:val="22"/>
              </w:rPr>
            </w:pPr>
          </w:p>
        </w:tc>
        <w:tc>
          <w:tcPr>
            <w:tcW w:w="741" w:type="dxa"/>
            <w:vMerge w:val="continue"/>
            <w:tcBorders>
              <w:tl2br w:val="nil"/>
              <w:tr2bl w:val="nil"/>
            </w:tcBorders>
            <w:vAlign w:val="center"/>
          </w:tcPr>
          <w:p>
            <w:pPr>
              <w:widowControl/>
              <w:jc w:val="center"/>
              <w:rPr>
                <w:rFonts w:ascii="宋体" w:hAnsi="宋体" w:cs="宋体"/>
                <w:color w:val="000000"/>
                <w:kern w:val="0"/>
                <w:sz w:val="22"/>
              </w:rPr>
            </w:pPr>
          </w:p>
        </w:tc>
        <w:tc>
          <w:tcPr>
            <w:tcW w:w="2382"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27.加大政策宣传力度</w:t>
            </w:r>
          </w:p>
        </w:tc>
        <w:tc>
          <w:tcPr>
            <w:tcW w:w="915" w:type="dxa"/>
            <w:tcBorders>
              <w:tl2br w:val="nil"/>
              <w:tr2bl w:val="nil"/>
            </w:tcBorders>
            <w:vAlign w:val="center"/>
          </w:tcPr>
          <w:p>
            <w:pPr>
              <w:widowControl/>
              <w:jc w:val="center"/>
              <w:rPr>
                <w:rFonts w:ascii="宋体" w:hAnsi="宋体" w:cs="宋体"/>
                <w:color w:val="000000"/>
                <w:kern w:val="0"/>
                <w:sz w:val="22"/>
              </w:rPr>
            </w:pPr>
            <w:r>
              <w:rPr>
                <w:rFonts w:ascii="宋体" w:hAnsi="宋体" w:cs="宋体"/>
                <w:color w:val="000000"/>
                <w:kern w:val="0"/>
                <w:sz w:val="22"/>
              </w:rPr>
              <w:t>92</w:t>
            </w:r>
          </w:p>
        </w:tc>
        <w:tc>
          <w:tcPr>
            <w:tcW w:w="6756"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统筹做好大兴区高精尖产业发展工作的新闻宣传、政策解读和舆论引导。</w:t>
            </w:r>
          </w:p>
        </w:tc>
        <w:tc>
          <w:tcPr>
            <w:tcW w:w="2549"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区委宣传部、区经信局</w:t>
            </w:r>
          </w:p>
        </w:tc>
        <w:tc>
          <w:tcPr>
            <w:tcW w:w="1703" w:type="dxa"/>
            <w:tcBorders>
              <w:tl2br w:val="nil"/>
              <w:tr2bl w:val="nil"/>
            </w:tcBorders>
            <w:vAlign w:val="center"/>
          </w:tcPr>
          <w:p>
            <w:pPr>
              <w:widowControl/>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021年</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9B9CE3"/>
    <w:multiLevelType w:val="singleLevel"/>
    <w:tmpl w:val="D79B9CE3"/>
    <w:lvl w:ilvl="0" w:tentative="0">
      <w:start w:val="16"/>
      <w:numFmt w:val="decimal"/>
      <w:lvlText w:val="%1."/>
      <w:lvlJc w:val="left"/>
      <w:pPr>
        <w:tabs>
          <w:tab w:val="left" w:pos="312"/>
        </w:tabs>
      </w:pPr>
    </w:lvl>
  </w:abstractNum>
  <w:abstractNum w:abstractNumId="1">
    <w:nsid w:val="53AEFC43"/>
    <w:multiLevelType w:val="singleLevel"/>
    <w:tmpl w:val="53AEFC43"/>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35D5408A"/>
    <w:rsid w:val="35D5408A"/>
    <w:rsid w:val="3AE07CCD"/>
    <w:rsid w:val="6E4C6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5789</Words>
  <Characters>6106</Characters>
  <Lines>0</Lines>
  <Paragraphs>0</Paragraphs>
  <TotalTime>0</TotalTime>
  <ScaleCrop>false</ScaleCrop>
  <LinksUpToDate>false</LinksUpToDate>
  <CharactersWithSpaces>6109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2022-03-04T07:19:00Z</dcterms:created>
  <dc:creator>米露露</dc:creator>
  <cp:lastModifiedBy>米露露</cp:lastModifiedBy>
  <dcterms:modified xsi:type="dcterms:W3CDTF">2023-03-15T01:48:22Z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7E50D748C57D4E57B3A4E1922F82DF2A</vt:lpwstr>
  </property>
</Properties>
</file>