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仿宋" w:hAnsi="仿宋"/>
          <w:b/>
          <w:bCs/>
          <w:color w:val="000000"/>
          <w:szCs w:val="32"/>
          <w:lang w:val="zh-CN"/>
        </w:rPr>
      </w:pPr>
      <w:r>
        <w:rPr>
          <w:rFonts w:hint="eastAsia" w:ascii="仿宋" w:hAnsi="仿宋"/>
          <w:b/>
          <w:bCs/>
          <w:color w:val="000000"/>
          <w:szCs w:val="32"/>
          <w:lang w:val="zh-CN"/>
        </w:rPr>
        <w:t>前</w:t>
      </w:r>
      <w:r>
        <w:rPr>
          <w:rFonts w:ascii="仿宋" w:hAnsi="仿宋"/>
          <w:b/>
          <w:bCs/>
          <w:color w:val="000000"/>
          <w:szCs w:val="32"/>
          <w:lang w:val="zh-CN"/>
        </w:rPr>
        <w:t xml:space="preserve"> </w:t>
      </w:r>
      <w:r>
        <w:rPr>
          <w:rFonts w:hint="eastAsia" w:ascii="仿宋" w:hAnsi="仿宋"/>
          <w:b/>
          <w:bCs/>
          <w:color w:val="000000"/>
          <w:szCs w:val="32"/>
          <w:lang w:val="zh-CN"/>
        </w:rPr>
        <w:t>言</w:t>
      </w:r>
    </w:p>
    <w:p>
      <w:pPr>
        <w:ind w:firstLine="640"/>
        <w:rPr>
          <w:lang w:val="zh-CN"/>
        </w:rPr>
      </w:pPr>
      <w:bookmarkStart w:id="0" w:name="_Toc76637979"/>
      <w:r>
        <w:rPr>
          <w:rFonts w:hint="eastAsia"/>
          <w:lang w:val="zh-CN"/>
        </w:rPr>
        <w:t>“十三五”时期，大兴区面对外部环境的新挑战、人民群众的新期待和社会治理的新任务，坚持以人民为中心的发展理念，加强党的领导，不断提升社会治理能力和水平，社会建设各项工作取得了显著成绩。</w:t>
      </w:r>
      <w:bookmarkEnd w:id="0"/>
      <w:r>
        <w:rPr>
          <w:rFonts w:hint="eastAsia"/>
          <w:lang w:val="zh-CN"/>
        </w:rPr>
        <w:t>“十四五”时期是我国全面建成小康社会、实现第一个百年奋斗目标后，在新的起点上推进高质量发展、开启全面建设社会主义现代化国家新征程的重要阶段，是加强北京市“四个中心”功能建设，完善超大城市社会治理体系，打造新时代共建共治共享社会治理格局，奋力推动首都高质量发展，谱写新时代首都发展新篇章的重要时期。进入新发展阶段，大兴区要总结历史、面向未来、坚定信心、守正创新、科学谋划，立足“三区一门户”功能定位，以推进社会治理体系和治理能力现代化为目标，深刻把握社会治理规律，加强和创新社会治理，为建设“现代化平原新城、首都发展新的增长极、繁荣开放美丽新国门”奠定坚实的社会基础。</w:t>
      </w:r>
    </w:p>
    <w:p>
      <w:pPr>
        <w:ind w:firstLine="640"/>
        <w:rPr>
          <w:rFonts w:hAnsi="仿宋"/>
          <w:color w:val="000000"/>
          <w:szCs w:val="32"/>
        </w:rPr>
      </w:pPr>
      <w:r>
        <w:rPr>
          <w:rFonts w:hint="eastAsia"/>
        </w:rPr>
        <w:t>本规划主要依据《中共中央关于坚持和完善中国特色社会主义制度 推进国家治理体系和治理能力现代化若干重大问题的决定》《中共中央关于制定国民经济和社会发展第十四个五年规划和二</w:t>
      </w:r>
      <w:r>
        <w:rPr>
          <w:rFonts w:hint="eastAsia" w:ascii="微软雅黑" w:hAnsi="微软雅黑" w:eastAsia="微软雅黑" w:cs="微软雅黑"/>
        </w:rPr>
        <w:t>〇</w:t>
      </w:r>
      <w:r>
        <w:rPr>
          <w:rFonts w:hint="eastAsia" w:hAnsi="仿宋_GB2312" w:cs="仿宋_GB2312"/>
        </w:rPr>
        <w:t>三五年远景目标的建议》《中华人民共和国国民经济和社会发展第十四个五年</w:t>
      </w:r>
      <w:r>
        <w:rPr>
          <w:rFonts w:hint="eastAsia"/>
        </w:rPr>
        <w:t>规划和2035年远景目标纲要》《北京城市总体规划(2016年—2035年) 》《中共北京市委贯彻〈中共中央关于坚持和完善中国特色社会主义制度 推进国家治理体系和治理能力现代化若干重大问题的决定〉的实施意见》《中共北京市委关于制定国民经济和社会发展第十四个五年规划和二</w:t>
      </w:r>
      <w:r>
        <w:rPr>
          <w:rFonts w:hint="eastAsia" w:ascii="微软雅黑" w:hAnsi="微软雅黑" w:eastAsia="微软雅黑" w:cs="微软雅黑"/>
        </w:rPr>
        <w:t>〇</w:t>
      </w:r>
      <w:r>
        <w:rPr>
          <w:rFonts w:hint="eastAsia" w:hAnsi="仿宋_GB2312" w:cs="仿宋_GB2312"/>
        </w:rPr>
        <w:t>三五年远景目标的建议》《北京市国民经济和社会发展第十四个五年规划和二</w:t>
      </w:r>
      <w:r>
        <w:rPr>
          <w:rFonts w:hint="eastAsia" w:ascii="微软雅黑" w:hAnsi="微软雅黑" w:eastAsia="微软雅黑" w:cs="微软雅黑"/>
        </w:rPr>
        <w:t>〇</w:t>
      </w:r>
      <w:r>
        <w:rPr>
          <w:rFonts w:hint="eastAsia" w:hAnsi="仿宋_GB2312" w:cs="仿宋_GB2312"/>
        </w:rPr>
        <w:t>三五年远景目标纲要》《北京市“十四五”时期社会治理规划》《北京市大兴区国民经济和社会发展第十四个五年规划和二</w:t>
      </w:r>
      <w:r>
        <w:rPr>
          <w:rFonts w:hint="eastAsia" w:ascii="微软雅黑" w:hAnsi="微软雅黑" w:eastAsia="微软雅黑" w:cs="微软雅黑"/>
        </w:rPr>
        <w:t>〇</w:t>
      </w:r>
      <w:r>
        <w:rPr>
          <w:rFonts w:hint="eastAsia" w:hAnsi="仿宋_GB2312" w:cs="仿宋_GB2312"/>
        </w:rPr>
        <w:t>三五年远景目标纲要》等有关文件编制，结合“十四五”时期大兴区社会</w:t>
      </w:r>
      <w:r>
        <w:rPr>
          <w:rFonts w:hint="eastAsia"/>
        </w:rPr>
        <w:t>建设新形势，提出了社会治理的总体要求、主要任务和保障措施，是推动社会治理发展的综合性、基础性、指导性文件。</w:t>
      </w:r>
    </w:p>
    <w:p>
      <w:pPr>
        <w:ind w:firstLine="640"/>
      </w:pPr>
      <w:r>
        <w:rPr>
          <w:rFonts w:hint="eastAsia"/>
        </w:rPr>
        <w:t>本规划期限为2021年-2025年。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C75DE"/>
    <w:rsid w:val="42AC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2022-03-04T04:12:00Z</dcterms:created>
  <dc:creator>米露露</dc:creator>
  <cp:lastModifiedBy>米露露</cp:lastModifiedBy>
  <dcterms:modified xsi:type="dcterms:W3CDTF">2022-03-04T04:12:38Z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310D96ED2DA9423EA91774AB28DD2A2C</vt:lpwstr>
  </property>
</Properties>
</file>