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36"/>
          <w:szCs w:val="36"/>
          <w:lang w:val="zh-CN"/>
        </w:rPr>
      </w:pPr>
      <w:bookmarkStart w:id="0" w:name="_Toc92171404"/>
      <w:bookmarkStart w:id="1" w:name="_Toc76637994"/>
      <w:r>
        <w:rPr>
          <w:rFonts w:hint="eastAsia"/>
          <w:sz w:val="36"/>
          <w:szCs w:val="36"/>
          <w:lang w:val="zh-CN"/>
        </w:rPr>
        <w:t>第二章</w:t>
      </w:r>
      <w:r>
        <w:rPr>
          <w:sz w:val="36"/>
          <w:szCs w:val="36"/>
          <w:lang w:val="zh-CN"/>
        </w:rPr>
        <w:t xml:space="preserve"> </w:t>
      </w:r>
      <w:r>
        <w:rPr>
          <w:rFonts w:hint="eastAsia"/>
          <w:sz w:val="36"/>
          <w:szCs w:val="36"/>
          <w:lang w:val="zh-CN"/>
        </w:rPr>
        <w:t>总体要求</w:t>
      </w:r>
      <w:bookmarkEnd w:id="0"/>
      <w:bookmarkEnd w:id="1"/>
    </w:p>
    <w:p>
      <w:pPr>
        <w:pStyle w:val="2"/>
        <w:ind w:firstLine="643"/>
      </w:pPr>
      <w:bookmarkStart w:id="2" w:name="_Toc76637995"/>
      <w:bookmarkStart w:id="3" w:name="_Toc92171405"/>
      <w:r>
        <w:rPr>
          <w:rFonts w:hint="eastAsia"/>
        </w:rPr>
        <w:t>一、指导思想</w:t>
      </w:r>
      <w:bookmarkEnd w:id="2"/>
      <w:bookmarkEnd w:id="3"/>
    </w:p>
    <w:p>
      <w:pPr>
        <w:ind w:firstLine="640"/>
        <w:rPr>
          <w:lang w:val="zh-CN"/>
        </w:rPr>
      </w:pPr>
      <w:r>
        <w:rPr>
          <w:rFonts w:hint="eastAsia"/>
          <w:lang w:val="zh-CN"/>
        </w:rPr>
        <w:t>坚持以习近平新时代中国特色社会主义思想为指导，以习近平总书记对社会建设的重要批示、重要论述为根本遵循，深入贯彻党的十九大和十九届二中、三中、四中、五中、六中全会精神，牢记习近平总书记“要把大兴建设好”的嘱托，认真贯彻落实中央、市委、区委关于社会治理的系列决策部署，加强党的全面领导，统筹推进“五位一体”总体布局，协调推进“四个全面”战略布局，立足首都城市战略定位，践行新发展理念，融入新发展格局，把握服务保障冬奥会筹办和“立足大兴、辐射全国、面向世界”的“新国门”机场临空经济区建设，以推进高质量发展为主题，以改革创新为根本动力，以满足人民日益增长的美好生活需求为根本目的，以社会建设领域“大兴社区复兴计划”为统领，全面推进社会治理体系和治理能力现代化，建设好现代化平原新城、首都发展新的增长极、繁荣开放美丽新国门。</w:t>
      </w:r>
    </w:p>
    <w:p>
      <w:pPr>
        <w:pStyle w:val="2"/>
        <w:ind w:firstLine="643"/>
      </w:pPr>
      <w:bookmarkStart w:id="4" w:name="_Toc76637996"/>
      <w:bookmarkStart w:id="5" w:name="_Toc92171406"/>
      <w:r>
        <w:rPr>
          <w:rFonts w:hint="eastAsia"/>
        </w:rPr>
        <w:t>二、基本原则</w:t>
      </w:r>
      <w:bookmarkEnd w:id="4"/>
      <w:bookmarkEnd w:id="5"/>
    </w:p>
    <w:p>
      <w:pPr>
        <w:ind w:firstLine="643"/>
        <w:rPr>
          <w:rFonts w:ascii="仿宋" w:hAnsi="仿宋"/>
          <w:color w:val="000000"/>
          <w:szCs w:val="32"/>
          <w:lang w:val="zh-CN"/>
        </w:rPr>
      </w:pPr>
      <w:r>
        <w:rPr>
          <w:rFonts w:hint="eastAsia" w:ascii="仿宋" w:hAnsi="仿宋"/>
          <w:b/>
          <w:bCs/>
          <w:color w:val="000000"/>
          <w:szCs w:val="32"/>
          <w:lang w:val="zh-CN"/>
        </w:rPr>
        <w:t>（一）坚持党的领导，统筹协调。</w:t>
      </w:r>
      <w:r>
        <w:rPr>
          <w:rFonts w:hint="eastAsia"/>
          <w:lang w:val="zh-CN"/>
        </w:rPr>
        <w:t>党的领导是创新社会治理，加强基层建设的根本保证。要始终把坚持党的领导作为社会治理的首要原则，充分发挥党总揽全局、协调各方的领导核心作用，充分发挥基层党组织的战斗堡垒作用和广大党员的先锋模范作用，不断提高党领导社会发展的能力和水平，提升政府社会治理和公共服务水平。</w:t>
      </w:r>
      <w:r>
        <w:rPr>
          <w:lang w:val="zh-CN"/>
        </w:rPr>
        <w:t xml:space="preserve"> </w:t>
      </w:r>
      <w:r>
        <w:rPr>
          <w:rFonts w:ascii="仿宋" w:hAnsi="仿宋"/>
          <w:color w:val="000000"/>
          <w:szCs w:val="32"/>
          <w:lang w:val="zh-CN"/>
        </w:rPr>
        <w:t xml:space="preserve"> </w:t>
      </w:r>
    </w:p>
    <w:p>
      <w:pPr>
        <w:ind w:firstLine="643"/>
        <w:rPr>
          <w:lang w:val="zh-CN"/>
        </w:rPr>
      </w:pPr>
      <w:r>
        <w:rPr>
          <w:rFonts w:hint="eastAsia" w:ascii="仿宋" w:hAnsi="仿宋"/>
          <w:b/>
          <w:bCs/>
          <w:color w:val="000000"/>
          <w:szCs w:val="32"/>
          <w:lang w:val="zh-CN"/>
        </w:rPr>
        <w:t>（二）坚持以人为本，服务为先。</w:t>
      </w:r>
      <w:r>
        <w:rPr>
          <w:rFonts w:hint="eastAsia"/>
          <w:lang w:val="zh-CN"/>
        </w:rPr>
        <w:t>始终把服务人民、增进人民福祉作为社会治理的根本出发点和落脚点。围绕促进人的全面发展，坚持社会治理和社会服务相结合，建立健全多层次社会公共服务体系，满足群众多样化服务需求。</w:t>
      </w:r>
    </w:p>
    <w:p>
      <w:pPr>
        <w:ind w:firstLine="643"/>
        <w:rPr>
          <w:lang w:val="zh-CN"/>
        </w:rPr>
      </w:pPr>
      <w:r>
        <w:rPr>
          <w:rFonts w:hint="eastAsia" w:ascii="仿宋" w:hAnsi="仿宋"/>
          <w:b/>
          <w:bCs/>
          <w:color w:val="000000"/>
          <w:szCs w:val="32"/>
          <w:lang w:val="zh-CN"/>
        </w:rPr>
        <w:t>（三）坚持依法治理，公开公正。</w:t>
      </w:r>
      <w:r>
        <w:rPr>
          <w:rFonts w:hint="eastAsia"/>
          <w:lang w:val="zh-CN"/>
        </w:rPr>
        <w:t>牢固树立依法治理理念</w:t>
      </w:r>
      <w:r>
        <w:rPr>
          <w:lang w:val="zh-CN"/>
        </w:rPr>
        <w:t>,</w:t>
      </w:r>
      <w:r>
        <w:rPr>
          <w:rFonts w:hint="eastAsia"/>
          <w:lang w:val="zh-CN"/>
        </w:rPr>
        <w:t>坚持用法治思维和法治方式化解社会矛盾，用法治保障社会治理体系和治理能力现代化顺利推进。坚持有法可依、有法必依、执法必严、违法必究，为维护社会公平正义提供法治保障。</w:t>
      </w:r>
    </w:p>
    <w:p>
      <w:pPr>
        <w:ind w:firstLine="643"/>
        <w:rPr>
          <w:lang w:val="zh-CN"/>
        </w:rPr>
      </w:pPr>
      <w:r>
        <w:rPr>
          <w:rFonts w:hint="eastAsia" w:ascii="仿宋" w:hAnsi="仿宋"/>
          <w:b/>
          <w:bCs/>
          <w:color w:val="000000"/>
          <w:szCs w:val="32"/>
          <w:lang w:val="zh-CN"/>
        </w:rPr>
        <w:t>（四）坚持与时俱进，改革创新。</w:t>
      </w:r>
      <w:r>
        <w:rPr>
          <w:rFonts w:hint="eastAsia"/>
          <w:lang w:val="zh-CN"/>
        </w:rPr>
        <w:t>始终把改革创新作为社会治理的动力，紧密联系大兴区实际，适应形势发展变化，勇于实践，敢于创新，积极营造有利于创新创业的政策环境和制度环境。</w:t>
      </w:r>
    </w:p>
    <w:p>
      <w:pPr>
        <w:pStyle w:val="2"/>
        <w:ind w:firstLine="643"/>
      </w:pPr>
      <w:bookmarkStart w:id="6" w:name="_Toc92171407"/>
      <w:bookmarkStart w:id="7" w:name="_Toc76637997"/>
      <w:r>
        <w:rPr>
          <w:rFonts w:hint="eastAsia"/>
        </w:rPr>
        <w:t>三、规划目标</w:t>
      </w:r>
      <w:bookmarkEnd w:id="6"/>
      <w:bookmarkEnd w:id="7"/>
    </w:p>
    <w:p>
      <w:pPr>
        <w:ind w:firstLine="640"/>
      </w:pPr>
      <w:r>
        <w:rPr>
          <w:rFonts w:hint="eastAsia"/>
          <w:lang w:val="zh-CN"/>
        </w:rPr>
        <w:t>未来五年，大兴区社会治理事业要根据国家和北京市“十四五”时期经济社会发展基本思路和主要目标，解决突出问题，着力补足短板，努力构建与“四个中心”和“新国门·新大兴”相匹配的现代化社会治理格局，“党委领导、政府负责、民主协商、社会协同、公众参与、法治保障、科技支撑”的社会治理体系更加健全完善，建设“人人有责、人人尽责、人人享有”的社会治理共同体。</w:t>
      </w:r>
    </w:p>
    <w:p>
      <w:pPr>
        <w:ind w:firstLine="643"/>
        <w:rPr>
          <w:lang w:val="zh-CN"/>
        </w:rPr>
      </w:pPr>
      <w:r>
        <w:rPr>
          <w:rFonts w:hint="eastAsia" w:ascii="仿宋" w:hAnsi="仿宋"/>
          <w:b/>
          <w:bCs/>
          <w:color w:val="000000"/>
          <w:szCs w:val="32"/>
          <w:lang w:val="zh-CN"/>
        </w:rPr>
        <w:t>（一）党对社会治理的领导全面夯实。</w:t>
      </w:r>
      <w:r>
        <w:rPr>
          <w:rFonts w:hint="eastAsia"/>
          <w:lang w:val="zh-CN"/>
        </w:rPr>
        <w:t>党的领导贯穿社会治理领域各环节、各要素、各主体，中央、市委关于社会治理的要求得到全面落实，共建共治共享社会治理共同体基本形成。</w:t>
      </w:r>
    </w:p>
    <w:p>
      <w:pPr>
        <w:ind w:firstLine="643"/>
        <w:rPr>
          <w:lang w:val="zh-CN"/>
        </w:rPr>
      </w:pPr>
      <w:r>
        <w:rPr>
          <w:rFonts w:hint="eastAsia" w:ascii="仿宋" w:hAnsi="仿宋"/>
          <w:b/>
          <w:bCs/>
          <w:color w:val="000000"/>
          <w:szCs w:val="32"/>
        </w:rPr>
        <w:t>（二）社会治理主体更加均衡。</w:t>
      </w:r>
      <w:r>
        <w:rPr>
          <w:rFonts w:hint="eastAsia"/>
          <w:lang w:val="zh-CN"/>
        </w:rPr>
        <w:t>持续推动社会治理共同体建设，充分发挥政府、市场、社会在社会治理中的作用，形成多元协同治理体系。</w:t>
      </w:r>
    </w:p>
    <w:p>
      <w:pPr>
        <w:ind w:firstLine="643"/>
        <w:rPr>
          <w:lang w:val="zh-CN"/>
        </w:rPr>
      </w:pPr>
      <w:r>
        <w:rPr>
          <w:rFonts w:hint="eastAsia" w:ascii="仿宋" w:hAnsi="仿宋"/>
          <w:b/>
          <w:bCs/>
          <w:color w:val="000000"/>
          <w:szCs w:val="32"/>
        </w:rPr>
        <w:t>（三）社会治理理念持续创新。</w:t>
      </w:r>
      <w:r>
        <w:rPr>
          <w:rFonts w:hint="eastAsia"/>
          <w:lang w:val="zh-CN"/>
        </w:rPr>
        <w:t>顺应人民群众对美好生活的向往，聚焦人民期待的增长点，找准各方利益的结合点，加大改革创新力度，持续保障和改善民生，推进社会治理体制机制创新，市民生活多样化需求基本得到满足。</w:t>
      </w:r>
    </w:p>
    <w:p>
      <w:pPr>
        <w:ind w:firstLine="643"/>
        <w:rPr>
          <w:lang w:val="zh-CN"/>
        </w:rPr>
      </w:pPr>
      <w:r>
        <w:rPr>
          <w:rFonts w:hint="eastAsia" w:ascii="仿宋" w:hAnsi="仿宋"/>
          <w:b/>
          <w:bCs/>
          <w:color w:val="000000"/>
          <w:szCs w:val="32"/>
        </w:rPr>
        <w:t>（四）社会治理方式趋于立体。</w:t>
      </w:r>
      <w:r>
        <w:rPr>
          <w:rFonts w:hint="eastAsia"/>
          <w:lang w:val="zh-CN"/>
        </w:rPr>
        <w:t>坚持发挥法治对社会治理的规范作用和德治对社会治理的保障作用，全面提升社会治理法治化水平，把法律和道德的力量、法治和德治的功能紧密结合起来。</w:t>
      </w:r>
    </w:p>
    <w:p>
      <w:pPr>
        <w:ind w:firstLine="643"/>
        <w:rPr>
          <w:lang w:val="zh-CN"/>
        </w:rPr>
      </w:pPr>
      <w:r>
        <w:rPr>
          <w:rFonts w:hint="eastAsia" w:ascii="仿宋" w:hAnsi="仿宋"/>
          <w:b/>
          <w:bCs/>
          <w:color w:val="000000"/>
          <w:szCs w:val="32"/>
        </w:rPr>
        <w:t>（五）社会治理重心加快下移。</w:t>
      </w:r>
      <w:r>
        <w:rPr>
          <w:rFonts w:hint="eastAsia"/>
          <w:lang w:val="zh-CN"/>
        </w:rPr>
        <w:t>推动更多资源、服务、管理下沉到基层，建立资源下沉机制、需求回应机制、自治共治机制和智慧治理机制，完善群众参与基层社会治理的制度化渠道。</w:t>
      </w:r>
    </w:p>
    <w:p>
      <w:pPr>
        <w:ind w:firstLine="640"/>
        <w:rPr>
          <w:lang w:val="zh-CN"/>
        </w:rPr>
      </w:pPr>
      <w:r>
        <w:rPr>
          <w:rFonts w:hint="eastAsia" w:ascii="仿宋" w:hAnsi="仿宋"/>
          <w:color w:val="000000"/>
          <w:szCs w:val="32"/>
          <w:lang w:val="zh-CN"/>
        </w:rPr>
        <w:t>“</w:t>
      </w:r>
      <w:r>
        <w:rPr>
          <w:rFonts w:hint="eastAsia"/>
          <w:lang w:val="zh-CN"/>
        </w:rPr>
        <w:t>十四五”时期，大兴区社会治理更加规范而富有活力，保障措施更加科学而公平公正，设施网络更加健全而便捷可及，服务体系更加高效而亲民务实。</w:t>
      </w:r>
    </w:p>
    <w:p>
      <w:pPr>
        <w:ind w:firstLine="1506" w:firstLineChars="500"/>
        <w:rPr>
          <w:rFonts w:ascii="仿宋" w:hAnsi="仿宋"/>
          <w:b/>
          <w:bCs/>
          <w:color w:val="000000"/>
          <w:sz w:val="30"/>
          <w:szCs w:val="30"/>
          <w:lang w:val="zh-CN"/>
        </w:rPr>
      </w:pPr>
    </w:p>
    <w:p>
      <w:pPr>
        <w:ind w:firstLine="1506" w:firstLineChars="500"/>
        <w:rPr>
          <w:rFonts w:ascii="仿宋" w:hAnsi="仿宋"/>
          <w:b/>
          <w:bCs/>
          <w:color w:val="000000"/>
          <w:sz w:val="30"/>
          <w:szCs w:val="30"/>
          <w:lang w:val="zh-CN"/>
        </w:rPr>
      </w:pPr>
    </w:p>
    <w:p>
      <w:pPr>
        <w:ind w:firstLine="1506" w:firstLineChars="500"/>
        <w:rPr>
          <w:rFonts w:ascii="仿宋" w:hAnsi="仿宋"/>
          <w:b/>
          <w:bCs/>
          <w:color w:val="000000"/>
          <w:sz w:val="30"/>
          <w:szCs w:val="30"/>
          <w:lang w:val="zh-CN"/>
        </w:rPr>
      </w:pPr>
      <w:r>
        <w:rPr>
          <w:rFonts w:hint="eastAsia" w:ascii="仿宋" w:hAnsi="仿宋"/>
          <w:b/>
          <w:bCs/>
          <w:color w:val="000000"/>
          <w:sz w:val="30"/>
          <w:szCs w:val="30"/>
          <w:lang w:val="zh-CN"/>
        </w:rPr>
        <w:t>“十四五”时期大兴区社会治理主要指标</w:t>
      </w:r>
    </w:p>
    <w:tbl>
      <w:tblPr>
        <w:tblStyle w:val="4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92"/>
        <w:gridCol w:w="5245"/>
        <w:gridCol w:w="90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93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firstLine="48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具体指标</w:t>
            </w:r>
          </w:p>
        </w:tc>
        <w:tc>
          <w:tcPr>
            <w:tcW w:w="90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目标</w:t>
            </w:r>
          </w:p>
        </w:tc>
        <w:tc>
          <w:tcPr>
            <w:tcW w:w="1218" w:type="dxa"/>
            <w:vAlign w:val="center"/>
          </w:tcPr>
          <w:p>
            <w:pPr>
              <w:ind w:firstLine="170" w:firstLineChars="71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党</w:t>
            </w:r>
          </w:p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建</w:t>
            </w:r>
          </w:p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引</w:t>
            </w:r>
          </w:p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领</w:t>
            </w: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>
            <w:pPr>
              <w:ind w:firstLine="0" w:firstLineChars="0"/>
              <w:jc w:val="left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街道（乡镇）、社区（村）建立党建协调委员会比例（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%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0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>
            <w:pPr>
              <w:ind w:firstLine="0" w:firstLineChars="0"/>
              <w:jc w:val="left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规模以上非公有制经济组织党组织覆盖率（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%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0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>
            <w:pPr>
              <w:ind w:firstLine="0" w:firstLineChars="0"/>
              <w:jc w:val="left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社会组织党组织和党的工作覆盖率（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%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0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>
            <w:pPr>
              <w:ind w:firstLine="0" w:firstLineChars="0"/>
              <w:jc w:val="left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党组织和在职党员社区“双报到”率（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%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0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社</w:t>
            </w:r>
          </w:p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会</w:t>
            </w:r>
          </w:p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服</w:t>
            </w:r>
          </w:p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>
            <w:pPr>
              <w:ind w:firstLine="0" w:firstLineChars="0"/>
              <w:jc w:val="left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“七有”“五性”民生保障指数</w:t>
            </w:r>
          </w:p>
        </w:tc>
        <w:tc>
          <w:tcPr>
            <w:tcW w:w="90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>
            <w:pPr>
              <w:ind w:firstLine="0" w:firstLineChars="0"/>
              <w:jc w:val="left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人均公共文化服务设施建筑面积（平方米）</w:t>
            </w:r>
          </w:p>
        </w:tc>
        <w:tc>
          <w:tcPr>
            <w:tcW w:w="90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  <w:vAlign w:val="center"/>
          </w:tcPr>
          <w:p>
            <w:pPr>
              <w:ind w:firstLine="0" w:firstLineChars="0"/>
              <w:jc w:val="left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物业服务覆盖率（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%）</w:t>
            </w:r>
          </w:p>
        </w:tc>
        <w:tc>
          <w:tcPr>
            <w:tcW w:w="90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Arial"/>
                <w:color w:val="000000"/>
                <w:sz w:val="24"/>
                <w:szCs w:val="24"/>
                <w:shd w:val="clear" w:color="auto" w:fill="FFFFFF"/>
              </w:rPr>
              <w:t>≥</w:t>
            </w:r>
            <w:r>
              <w:rPr>
                <w:rFonts w:ascii="仿宋" w:hAnsi="仿宋" w:cs="Arial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12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  <w:vAlign w:val="center"/>
          </w:tcPr>
          <w:p>
            <w:pPr>
              <w:ind w:firstLine="0" w:firstLineChars="0"/>
              <w:jc w:val="left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建成社会心理服务中心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站数量（个）</w:t>
            </w:r>
          </w:p>
        </w:tc>
        <w:tc>
          <w:tcPr>
            <w:tcW w:w="90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Arial"/>
                <w:color w:val="000000"/>
                <w:sz w:val="24"/>
                <w:szCs w:val="24"/>
                <w:shd w:val="clear" w:color="auto" w:fill="FFFFFF"/>
              </w:rPr>
              <w:t>≥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vAlign w:val="center"/>
          </w:tcPr>
          <w:p>
            <w:pPr>
              <w:ind w:firstLine="0" w:firstLineChars="0"/>
              <w:jc w:val="left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社会工作专业服务机构（家）</w:t>
            </w:r>
          </w:p>
        </w:tc>
        <w:tc>
          <w:tcPr>
            <w:tcW w:w="90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Arial"/>
                <w:color w:val="000000"/>
                <w:sz w:val="24"/>
                <w:szCs w:val="24"/>
                <w:shd w:val="clear" w:color="auto" w:fill="FFFFFF"/>
              </w:rPr>
              <w:t>≥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vAlign w:val="center"/>
          </w:tcPr>
          <w:p>
            <w:pPr>
              <w:ind w:firstLine="0" w:firstLineChars="0"/>
              <w:jc w:val="left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街道（乡镇）社会工作服务站覆盖率（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%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0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  <w:vAlign w:val="center"/>
          </w:tcPr>
          <w:p>
            <w:pPr>
              <w:ind w:firstLine="0" w:firstLineChars="0"/>
              <w:jc w:val="left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社会工作专业人才总量（万人）</w:t>
            </w:r>
          </w:p>
        </w:tc>
        <w:tc>
          <w:tcPr>
            <w:tcW w:w="90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Arial"/>
                <w:color w:val="000000"/>
                <w:sz w:val="24"/>
                <w:szCs w:val="24"/>
                <w:shd w:val="clear" w:color="auto" w:fill="FFFFFF"/>
              </w:rPr>
              <w:t>≥</w:t>
            </w:r>
            <w:r>
              <w:rPr>
                <w:rFonts w:ascii="仿宋" w:hAnsi="仿宋" w:cs="Arial"/>
                <w:color w:val="000000"/>
                <w:sz w:val="24"/>
                <w:szCs w:val="24"/>
                <w:shd w:val="clear" w:color="auto" w:fill="FFFFFF"/>
              </w:rPr>
              <w:t>0.4</w:t>
            </w:r>
          </w:p>
        </w:tc>
        <w:tc>
          <w:tcPr>
            <w:tcW w:w="12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vAlign w:val="center"/>
          </w:tcPr>
          <w:p>
            <w:pPr>
              <w:ind w:firstLine="0" w:firstLineChars="0"/>
              <w:jc w:val="left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城乡社区办公和服务用房面积达标率（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%）</w:t>
            </w:r>
          </w:p>
        </w:tc>
        <w:tc>
          <w:tcPr>
            <w:tcW w:w="90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vAlign w:val="center"/>
          </w:tcPr>
          <w:p>
            <w:pPr>
              <w:ind w:firstLine="0" w:firstLineChars="0"/>
              <w:jc w:val="left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院前医疗急救服务平均反应时间（分钟）</w:t>
            </w:r>
          </w:p>
        </w:tc>
        <w:tc>
          <w:tcPr>
            <w:tcW w:w="90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&lt;12</w:t>
            </w:r>
          </w:p>
        </w:tc>
        <w:tc>
          <w:tcPr>
            <w:tcW w:w="12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5" w:type="dxa"/>
            <w:vAlign w:val="center"/>
          </w:tcPr>
          <w:p>
            <w:pPr>
              <w:ind w:firstLine="0" w:firstLineChars="0"/>
              <w:jc w:val="left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市民服务热线居民诉求解决率（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%）</w:t>
            </w:r>
          </w:p>
        </w:tc>
        <w:tc>
          <w:tcPr>
            <w:tcW w:w="90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社</w:t>
            </w:r>
          </w:p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会</w:t>
            </w:r>
          </w:p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管</w:t>
            </w:r>
          </w:p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理</w:t>
            </w: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5" w:type="dxa"/>
            <w:vAlign w:val="center"/>
          </w:tcPr>
          <w:p>
            <w:pPr>
              <w:ind w:firstLine="0" w:firstLineChars="0"/>
              <w:jc w:val="left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群众安全感指数（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%）</w:t>
            </w:r>
          </w:p>
        </w:tc>
        <w:tc>
          <w:tcPr>
            <w:tcW w:w="90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45" w:type="dxa"/>
            <w:vAlign w:val="center"/>
          </w:tcPr>
          <w:p>
            <w:pPr>
              <w:ind w:firstLine="0" w:firstLineChars="0"/>
              <w:jc w:val="left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食品安全抽检合格率（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%）</w:t>
            </w:r>
          </w:p>
        </w:tc>
        <w:tc>
          <w:tcPr>
            <w:tcW w:w="90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&gt;98.5</w:t>
            </w:r>
          </w:p>
        </w:tc>
        <w:tc>
          <w:tcPr>
            <w:tcW w:w="12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5" w:type="dxa"/>
            <w:vAlign w:val="center"/>
          </w:tcPr>
          <w:p>
            <w:pPr>
              <w:ind w:firstLine="0" w:firstLineChars="0"/>
              <w:jc w:val="left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信访事项按期答复率（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%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0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Arial"/>
                <w:color w:val="000000"/>
                <w:sz w:val="24"/>
                <w:szCs w:val="24"/>
                <w:shd w:val="clear" w:color="auto" w:fill="FFFFFF"/>
              </w:rPr>
              <w:t>≥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45" w:type="dxa"/>
            <w:vAlign w:val="center"/>
          </w:tcPr>
          <w:p>
            <w:pPr>
              <w:ind w:firstLine="0" w:firstLineChars="0"/>
              <w:jc w:val="left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城市服务管理网格化体系覆盖率（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%）</w:t>
            </w:r>
          </w:p>
        </w:tc>
        <w:tc>
          <w:tcPr>
            <w:tcW w:w="90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5" w:type="dxa"/>
            <w:vAlign w:val="center"/>
          </w:tcPr>
          <w:p>
            <w:pPr>
              <w:ind w:firstLine="0" w:firstLineChars="0"/>
              <w:jc w:val="left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平安街道（乡镇）和平安社区（村）创建率（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%）</w:t>
            </w:r>
          </w:p>
        </w:tc>
        <w:tc>
          <w:tcPr>
            <w:tcW w:w="90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80/90</w:t>
            </w:r>
          </w:p>
        </w:tc>
        <w:tc>
          <w:tcPr>
            <w:tcW w:w="12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5" w:type="dxa"/>
            <w:vAlign w:val="center"/>
          </w:tcPr>
          <w:p>
            <w:pPr>
              <w:ind w:firstLine="0" w:firstLineChars="0"/>
              <w:jc w:val="left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社区居民委员会直接选举和户代表选举比例（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%）</w:t>
            </w:r>
          </w:p>
        </w:tc>
        <w:tc>
          <w:tcPr>
            <w:tcW w:w="90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45" w:type="dxa"/>
            <w:vAlign w:val="center"/>
          </w:tcPr>
          <w:p>
            <w:pPr>
              <w:ind w:firstLine="0" w:firstLineChars="0"/>
              <w:jc w:val="left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每个社区的社区居委会人员本社区化率（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%）</w:t>
            </w:r>
          </w:p>
        </w:tc>
        <w:tc>
          <w:tcPr>
            <w:tcW w:w="90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社</w:t>
            </w:r>
          </w:p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会</w:t>
            </w:r>
          </w:p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动</w:t>
            </w:r>
          </w:p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45" w:type="dxa"/>
            <w:vAlign w:val="center"/>
          </w:tcPr>
          <w:p>
            <w:pPr>
              <w:ind w:firstLine="0" w:firstLineChars="0"/>
              <w:jc w:val="left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实名注册志愿者占常住人口比例（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%）</w:t>
            </w:r>
          </w:p>
        </w:tc>
        <w:tc>
          <w:tcPr>
            <w:tcW w:w="90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45" w:type="dxa"/>
            <w:vAlign w:val="center"/>
          </w:tcPr>
          <w:p>
            <w:pPr>
              <w:ind w:firstLine="0" w:firstLineChars="0"/>
              <w:jc w:val="left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全区社区社会组织数量（家）</w:t>
            </w:r>
          </w:p>
        </w:tc>
        <w:tc>
          <w:tcPr>
            <w:tcW w:w="90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cs="Arial"/>
                <w:color w:val="000000"/>
                <w:sz w:val="24"/>
                <w:szCs w:val="24"/>
                <w:shd w:val="clear" w:color="auto" w:fill="FFFFFF"/>
              </w:rPr>
              <w:t>6000</w:t>
            </w:r>
          </w:p>
        </w:tc>
        <w:tc>
          <w:tcPr>
            <w:tcW w:w="12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45" w:type="dxa"/>
            <w:vAlign w:val="center"/>
          </w:tcPr>
          <w:p>
            <w:pPr>
              <w:ind w:firstLine="0" w:firstLineChars="0"/>
              <w:jc w:val="left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业主委员会（物业管理委员会）组建率（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%）</w:t>
            </w:r>
          </w:p>
        </w:tc>
        <w:tc>
          <w:tcPr>
            <w:tcW w:w="90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Arial"/>
                <w:color w:val="000000"/>
                <w:sz w:val="24"/>
                <w:szCs w:val="24"/>
                <w:shd w:val="clear" w:color="auto" w:fill="FFFFFF"/>
              </w:rPr>
              <w:t>≥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约束性</w:t>
            </w:r>
          </w:p>
        </w:tc>
      </w:tr>
    </w:tbl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E0704"/>
    <w:rsid w:val="17AE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Times New Roman" w:eastAsia="仿宋_GB2312" w:cs="黑体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/>
      <w:outlineLvl w:val="1"/>
    </w:pPr>
    <w:rPr>
      <w:rFonts w:ascii="Calibri Light" w:hAnsi="Calibri Light" w:eastAsia="黑体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ind w:firstLine="0" w:firstLineChars="0"/>
      <w:jc w:val="center"/>
      <w:outlineLvl w:val="0"/>
    </w:pPr>
    <w:rPr>
      <w:rFonts w:ascii="Calibri Light" w:hAnsi="Calibri Light" w:eastAsia="黑体"/>
      <w:b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2022-03-04T04:13:00Z</dcterms:created>
  <dc:creator>米露露</dc:creator>
  <cp:lastModifiedBy>米露露</cp:lastModifiedBy>
  <dcterms:modified xsi:type="dcterms:W3CDTF">2022-03-04T04:13:24Z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4C83F02DB6F540CAA7DF2952F54E80A5</vt:lpwstr>
  </property>
</Properties>
</file>