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rPr>
          <w:sz w:val="36"/>
          <w:szCs w:val="36"/>
        </w:rPr>
      </w:pPr>
      <w:bookmarkStart w:id="0" w:name="_Toc76637998"/>
      <w:bookmarkStart w:id="1" w:name="_Toc92171408"/>
      <w:r>
        <w:rPr>
          <w:rFonts w:hint="eastAsia"/>
          <w:sz w:val="36"/>
          <w:szCs w:val="36"/>
        </w:rPr>
        <w:t>第三章</w:t>
      </w:r>
      <w:bookmarkStart w:id="26" w:name="_GoBack"/>
      <w:r>
        <w:rPr>
          <w:rFonts w:hint="eastAsia"/>
          <w:sz w:val="36"/>
          <w:szCs w:val="36"/>
        </w:rPr>
        <w:t>“十四五”时期主要任务</w:t>
      </w:r>
      <w:bookmarkEnd w:id="0"/>
      <w:bookmarkEnd w:id="1"/>
      <w:bookmarkEnd w:id="26"/>
    </w:p>
    <w:p>
      <w:pPr>
        <w:pStyle w:val="2"/>
        <w:ind w:firstLine="643"/>
      </w:pPr>
      <w:bookmarkStart w:id="2" w:name="_Toc92171409"/>
      <w:bookmarkStart w:id="3" w:name="_Toc76637999"/>
      <w:r>
        <w:rPr>
          <w:rFonts w:hint="eastAsia"/>
        </w:rPr>
        <w:t>一、完善共建共治共享的社会治理体系</w:t>
      </w:r>
      <w:bookmarkEnd w:id="2"/>
      <w:bookmarkEnd w:id="3"/>
    </w:p>
    <w:p>
      <w:pPr>
        <w:ind w:firstLine="640"/>
        <w:rPr>
          <w:lang w:val="zh-CN"/>
        </w:rPr>
      </w:pPr>
      <w:r>
        <w:rPr>
          <w:lang w:val="zh-CN"/>
        </w:rPr>
        <w:t>“</w:t>
      </w:r>
      <w:r>
        <w:rPr>
          <w:rFonts w:hint="eastAsia"/>
          <w:lang w:val="zh-CN"/>
        </w:rPr>
        <w:t>十四五”时期，大兴区社会治理将全面加强党的领导，深化体制机制改革，畅通参与渠道，完善治理平台，形成“党委领导、政府负责、民主协商、社会协同、公众参与、法治保障、科技支撑”的社会治理体系，构建共建共治共享的社会治理新格局，不断增进民生福祉。</w:t>
      </w:r>
    </w:p>
    <w:p>
      <w:pPr>
        <w:pStyle w:val="3"/>
        <w:ind w:firstLine="643"/>
        <w:rPr>
          <w:sz w:val="32"/>
          <w:lang w:val="zh-CN"/>
        </w:rPr>
      </w:pPr>
      <w:bookmarkStart w:id="4" w:name="_Toc76638000"/>
      <w:bookmarkStart w:id="5" w:name="_Toc92171410"/>
      <w:r>
        <w:rPr>
          <w:rFonts w:hint="eastAsia"/>
          <w:sz w:val="32"/>
          <w:lang w:val="zh-CN"/>
        </w:rPr>
        <w:t>（一）完善党建引领社会治理</w:t>
      </w:r>
      <w:bookmarkEnd w:id="4"/>
      <w:r>
        <w:rPr>
          <w:rFonts w:hint="eastAsia"/>
          <w:sz w:val="32"/>
          <w:lang w:val="zh-CN"/>
        </w:rPr>
        <w:t>机制</w:t>
      </w:r>
      <w:bookmarkEnd w:id="5"/>
    </w:p>
    <w:p>
      <w:pPr>
        <w:ind w:firstLine="643"/>
        <w:rPr>
          <w:lang w:val="zh-CN"/>
        </w:rPr>
      </w:pPr>
      <w:r>
        <w:rPr>
          <w:rFonts w:hint="eastAsia" w:ascii="仿宋" w:hAnsi="仿宋"/>
          <w:b/>
          <w:bCs/>
          <w:color w:val="000000"/>
          <w:szCs w:val="32"/>
        </w:rPr>
        <w:t>加强党建引领社会治理顶层设计。</w:t>
      </w:r>
      <w:r>
        <w:rPr>
          <w:rFonts w:hint="eastAsia"/>
          <w:lang w:val="zh-CN"/>
        </w:rPr>
        <w:t>把区域社会治理纳入区委重要议事日程，把社会治理纳入各级领导班子的考核内容，依托三级组织体系</w:t>
      </w:r>
      <w:r>
        <w:rPr>
          <w:lang w:val="zh-CN"/>
        </w:rPr>
        <w:t>、</w:t>
      </w:r>
      <w:r>
        <w:rPr>
          <w:rFonts w:hint="eastAsia"/>
          <w:lang w:val="zh-CN"/>
        </w:rPr>
        <w:t>责任体系</w:t>
      </w:r>
      <w:r>
        <w:rPr>
          <w:lang w:val="zh-CN"/>
        </w:rPr>
        <w:t>、</w:t>
      </w:r>
      <w:r>
        <w:rPr>
          <w:rFonts w:hint="eastAsia"/>
          <w:lang w:val="zh-CN"/>
        </w:rPr>
        <w:t>制度体系</w:t>
      </w:r>
      <w:r>
        <w:rPr>
          <w:lang w:val="zh-CN"/>
        </w:rPr>
        <w:t>，</w:t>
      </w:r>
      <w:r>
        <w:rPr>
          <w:rFonts w:hint="eastAsia"/>
          <w:lang w:val="zh-CN"/>
        </w:rPr>
        <w:t>将党建工作系统贯通联动起来。</w:t>
      </w:r>
    </w:p>
    <w:p>
      <w:pPr>
        <w:ind w:firstLine="643"/>
        <w:rPr>
          <w:lang w:val="zh-CN"/>
        </w:rPr>
      </w:pPr>
      <w:r>
        <w:rPr>
          <w:rFonts w:hint="eastAsia" w:ascii="仿宋" w:hAnsi="仿宋"/>
          <w:b/>
          <w:bCs/>
          <w:color w:val="000000"/>
          <w:szCs w:val="32"/>
        </w:rPr>
        <w:t>深化党建引领“吹哨报到”。</w:t>
      </w:r>
      <w:r>
        <w:rPr>
          <w:rFonts w:hint="eastAsia"/>
          <w:lang w:val="zh-CN"/>
        </w:rPr>
        <w:t>发挥镇（街）党（工）委在基层社会治理中的领导作用，不断提高抓党建、抓服务、抓管理的水平，激活党委政府联系群众、服务群众的“神经末梢”。</w:t>
      </w:r>
    </w:p>
    <w:p>
      <w:pPr>
        <w:ind w:firstLine="643"/>
      </w:pPr>
      <w:r>
        <w:rPr>
          <w:rFonts w:hint="eastAsia" w:ascii="仿宋" w:hAnsi="仿宋"/>
          <w:b/>
          <w:bCs/>
          <w:color w:val="000000"/>
          <w:szCs w:val="32"/>
        </w:rPr>
        <w:t>完善区域化党建工作格局。</w:t>
      </w:r>
      <w:r>
        <w:rPr>
          <w:rFonts w:hint="eastAsia"/>
        </w:rPr>
        <w:t>健全区、镇街、社区三级党建工作协调委员会，落实需求、资源、项目“三个清单”制度，形成党委统一领导、驻区单位多方参与的领导体系和体制机制。</w:t>
      </w:r>
    </w:p>
    <w:p>
      <w:pPr>
        <w:ind w:firstLine="643"/>
      </w:pPr>
      <w:r>
        <w:rPr>
          <w:rFonts w:hint="eastAsia" w:ascii="仿宋" w:hAnsi="仿宋"/>
          <w:b/>
          <w:bCs/>
          <w:color w:val="000000"/>
          <w:szCs w:val="32"/>
        </w:rPr>
        <w:t>健全社区党建工作体系。</w:t>
      </w:r>
      <w:r>
        <w:rPr>
          <w:rFonts w:hint="eastAsia"/>
        </w:rPr>
        <w:t>完善社区党委（总支）、社区党支部、楼门（院）党支部（小组）衔接配套的党建工作体系，扩大党的组织和工作双重覆盖，形成社区党组织领导下的多方议事机制。</w:t>
      </w:r>
    </w:p>
    <w:p>
      <w:pPr>
        <w:ind w:firstLine="643"/>
        <w:rPr>
          <w:rFonts w:ascii="仿宋" w:hAnsi="仿宋"/>
          <w:color w:val="000000"/>
          <w:szCs w:val="32"/>
        </w:rPr>
      </w:pPr>
      <w:r>
        <w:rPr>
          <w:rFonts w:hint="eastAsia" w:ascii="仿宋" w:hAnsi="仿宋"/>
          <w:b/>
          <w:bCs/>
          <w:color w:val="000000"/>
          <w:szCs w:val="32"/>
        </w:rPr>
        <w:t>加快社会组织党建覆盖。</w:t>
      </w:r>
      <w:r>
        <w:rPr>
          <w:rFonts w:hint="eastAsia"/>
        </w:rPr>
        <w:t>以扩大党组织覆盖面为着力点，通过创新实施党建“双覆盖”方式，增强党组织的凝聚力和影响力。“十四五”期间实现社会组织党组织和党的工作全覆盖，社会组织党组织从有形覆盖向有效覆盖转变。</w:t>
      </w:r>
    </w:p>
    <w:p>
      <w:pPr>
        <w:ind w:firstLine="643"/>
        <w:rPr>
          <w:rFonts w:ascii="仿宋" w:hAnsi="仿宋"/>
          <w:color w:val="000000"/>
          <w:szCs w:val="32"/>
        </w:rPr>
      </w:pPr>
      <w:r>
        <w:rPr>
          <w:rFonts w:hint="eastAsia" w:ascii="仿宋" w:hAnsi="仿宋"/>
          <w:b/>
          <w:bCs/>
          <w:color w:val="000000"/>
          <w:szCs w:val="32"/>
        </w:rPr>
        <w:t>构建“两新”领域党建工作格局</w:t>
      </w:r>
      <w:r>
        <w:rPr>
          <w:rFonts w:hint="eastAsia" w:ascii="仿宋" w:hAnsi="仿宋"/>
          <w:color w:val="000000"/>
          <w:szCs w:val="32"/>
        </w:rPr>
        <w:t>。坚持组织引领和服务引领并重，提高“两新”组织党建工作质量，提升“两新”组织党建工作能力和水平，形成平台共建、信息共享、党建共管的党建工作格局。</w:t>
      </w:r>
    </w:p>
    <w:p>
      <w:pPr>
        <w:pStyle w:val="3"/>
        <w:ind w:firstLine="643"/>
        <w:rPr>
          <w:sz w:val="32"/>
        </w:rPr>
      </w:pPr>
      <w:bookmarkStart w:id="6" w:name="_Toc92171411"/>
      <w:bookmarkStart w:id="7" w:name="_Toc76638001"/>
      <w:r>
        <w:rPr>
          <w:rFonts w:hint="eastAsia"/>
          <w:sz w:val="32"/>
        </w:rPr>
        <w:t>（二）健全社会治理体制机制</w:t>
      </w:r>
      <w:bookmarkEnd w:id="6"/>
      <w:bookmarkEnd w:id="7"/>
    </w:p>
    <w:p>
      <w:pPr>
        <w:ind w:firstLine="643"/>
      </w:pPr>
      <w:r>
        <w:rPr>
          <w:rFonts w:hint="eastAsia"/>
          <w:b/>
          <w:bCs/>
        </w:rPr>
        <w:t>明确区级社会建设工作机构职能。</w:t>
      </w:r>
      <w:r>
        <w:rPr>
          <w:rFonts w:hint="eastAsia"/>
        </w:rPr>
        <w:t>健全区、镇（街）、村（社区）上下贯通的社会治理工作体系，充分发挥区社会建设工作领导小组作用，强化顶层设计、综合协调、督察评价职能，加强对事关全局性、综合性、关键性重大问题的研究部署。完善领导小组办公室日常运行机制、协调机制和监督机制，加强对成员单位的联系指导。</w:t>
      </w:r>
    </w:p>
    <w:p>
      <w:pPr>
        <w:ind w:firstLine="643"/>
      </w:pPr>
      <w:r>
        <w:rPr>
          <w:rFonts w:hint="eastAsia"/>
          <w:b/>
          <w:bCs/>
        </w:rPr>
        <w:t>加强区委全面深化改革委员会对社会体制改革工作的领导、指导。</w:t>
      </w:r>
      <w:r>
        <w:rPr>
          <w:rFonts w:hint="eastAsia"/>
        </w:rPr>
        <w:t>加强对社会建设和社会治理领域改革的制度性安排，围绕公共服务综合改革、社会组织培育扶持和综合监管、基层治理创新等改革重点，持续深化改革。创新基层治理模式，鼓励小切口、大成效的微改革、微创新，形成更多可复制可推广的制度创新和实践创新，打造多元共治的大兴典范。</w:t>
      </w:r>
    </w:p>
    <w:p>
      <w:pPr>
        <w:pStyle w:val="3"/>
        <w:ind w:firstLine="643"/>
        <w:rPr>
          <w:sz w:val="32"/>
        </w:rPr>
      </w:pPr>
      <w:bookmarkStart w:id="8" w:name="_Toc76638002"/>
      <w:bookmarkStart w:id="9" w:name="_Toc92171412"/>
      <w:r>
        <w:rPr>
          <w:rFonts w:hint="eastAsia"/>
          <w:sz w:val="32"/>
        </w:rPr>
        <w:t>（三）明确社会治理重点</w:t>
      </w:r>
      <w:bookmarkEnd w:id="8"/>
      <w:r>
        <w:rPr>
          <w:rFonts w:hint="eastAsia"/>
          <w:sz w:val="32"/>
        </w:rPr>
        <w:t>难点</w:t>
      </w:r>
      <w:bookmarkEnd w:id="9"/>
    </w:p>
    <w:p>
      <w:pPr>
        <w:ind w:firstLine="643"/>
      </w:pPr>
      <w:r>
        <w:rPr>
          <w:rFonts w:hint="eastAsia"/>
          <w:b/>
          <w:bCs/>
        </w:rPr>
        <w:t>全面实施社会建设领域“大兴社区复兴计划”</w:t>
      </w:r>
      <w:r>
        <w:rPr>
          <w:rFonts w:hint="eastAsia"/>
        </w:rPr>
        <w:t>。按照“社区强基、社区治理、社区复兴”的行动路径，制定实施“社区复兴”三年行动方案，围绕党的建设、街区更新、社会动员、银发产业、精细管理等方面重点发力，坚持需求导向、立足社区实际，切实解决好群众关心的热点、难点问题，通过“社区复兴”活化社区存量资源，提升社区环境、修复社区治理结构、复兴社区邻里关系，不断夯实社区治理基础，完善基层治理体系。</w:t>
      </w:r>
    </w:p>
    <w:p>
      <w:pPr>
        <w:ind w:firstLine="643"/>
      </w:pPr>
      <w:r>
        <w:rPr>
          <w:rFonts w:hint="eastAsia"/>
          <w:b/>
          <w:bCs/>
        </w:rPr>
        <w:t>区级层面</w:t>
      </w:r>
      <w:r>
        <w:rPr>
          <w:rFonts w:hint="eastAsia"/>
        </w:rPr>
        <w:t>以区域社会治理现代化为抓手，重点做好政策集成和统筹协调，主动破解社会矛盾外溢难题，主动应对治安问题复杂多变的挑战，主动补齐优质公共服务供给不足短板，研究解决区域社会治理的重点难点问题。</w:t>
      </w:r>
    </w:p>
    <w:p>
      <w:pPr>
        <w:ind w:firstLine="643"/>
      </w:pPr>
      <w:r>
        <w:rPr>
          <w:rFonts w:hint="eastAsia"/>
          <w:b/>
          <w:bCs/>
        </w:rPr>
        <w:t>街道层面</w:t>
      </w:r>
      <w:r>
        <w:rPr>
          <w:rFonts w:hint="eastAsia"/>
        </w:rPr>
        <w:t>作为社会治理主战场，主要围绕群众需求，以赋权、下沉、增效为重点，着力打通为群众服务的“最后一公里”，做好社会服务、社会管理、社会动员具体工作，切实发挥在社会治理中的基础作用。深化街道管理体制改革，完善基层政权体系，推动基层治理重心下移，发挥镇（街）在城市治理中的基础作用，社会管理和公共服务职能。推进街道审批服务改革，整合审批服务事项，优化工作流程。整合基层管理力量，探索实施街区制管理模式。</w:t>
      </w:r>
    </w:p>
    <w:p>
      <w:pPr>
        <w:ind w:firstLine="643"/>
      </w:pPr>
      <w:r>
        <w:rPr>
          <w:rFonts w:hint="eastAsia"/>
          <w:b/>
          <w:bCs/>
        </w:rPr>
        <w:t>社区层面</w:t>
      </w:r>
      <w:r>
        <w:rPr>
          <w:rFonts w:hint="eastAsia"/>
        </w:rPr>
        <w:t>以需求为导向，健全城乡社区治理体系，提升社区服务能力。坚持品质为先、重老重幼、全时导向，推进以人为本的全龄友好型社区建设。完善“拉家常”议事协商机制，推广“物业超市”社区服务平台，用好“社区联播”宣传动员阵地，助推基层治理改革。推进社区服务站改革，调整人员配置，优化服务方式，推行“综合窗口”“全能社工”模式和全程代办服务机制。</w:t>
      </w:r>
    </w:p>
    <w:p>
      <w:pPr>
        <w:pStyle w:val="3"/>
        <w:ind w:firstLine="643"/>
        <w:rPr>
          <w:sz w:val="32"/>
        </w:rPr>
      </w:pPr>
      <w:bookmarkStart w:id="10" w:name="_Toc76638004"/>
      <w:bookmarkStart w:id="11" w:name="_Toc92171413"/>
      <w:r>
        <w:rPr>
          <w:rFonts w:hint="eastAsia"/>
          <w:sz w:val="32"/>
        </w:rPr>
        <w:t>（四）完善多元主体协同参与机制</w:t>
      </w:r>
      <w:bookmarkEnd w:id="10"/>
      <w:bookmarkEnd w:id="11"/>
    </w:p>
    <w:p>
      <w:pPr>
        <w:ind w:firstLine="640"/>
      </w:pPr>
      <w:r>
        <w:rPr>
          <w:rFonts w:hint="eastAsia"/>
        </w:rPr>
        <w:t>加快推进社会动员机制现代化，稳步实现社会动员主体的多元化，整合基层社会动员力量，提高动员能力，促进多元主体健康发展。制定并完善大兴区基层社会动员工作指导性文件，规范多元社会主体开展社会动员的范围、权利和义务，建立社会动员组织、激励和评价机制。完善区人大代表联系原选举单位和人民群众的制度机制，向社区公开区人大代表基本信息，建立人大代表与选区选民之间的联系网络。加强社会领域统战工作，完善统战社团和统战成员参与社会治理机制。逐步增加社会组织代表人士在党代会代表、人大代表和政协委员中的比例，构建制度化的社会组织协商民主机制。建立健全联系新社会阶层机制。推动社会企业发展，支持从事物业服务提升、社区养老服务、社会公益服务等领域的机构或组织转型为社会企业。完善社区议事协商制度，建立社区党组织、居委会、业委会、物业服务企业、驻区单位和社区社会组织等共同参与的“多方共建”机制，将公共服务、公益事业与居民直接利益相关的事项纳入议事协商范畴，鼓励社区“民事民提、民事民议、民事民决、民事民办、民事民评”。推动民主协商广泛、多层、制度化发展，为共建共治共享拓展广阔空间。到</w:t>
      </w:r>
      <w:r>
        <w:t>2025</w:t>
      </w:r>
      <w:r>
        <w:rPr>
          <w:rFonts w:hint="eastAsia"/>
        </w:rPr>
        <w:t>年，全区每个镇（街）培育不少于</w:t>
      </w:r>
      <w:r>
        <w:t>2个社区民主协商</w:t>
      </w:r>
      <w:r>
        <w:rPr>
          <w:rFonts w:hint="eastAsia"/>
        </w:rPr>
        <w:t>自治典型。</w:t>
      </w:r>
    </w:p>
    <w:p>
      <w:pPr>
        <w:pStyle w:val="3"/>
        <w:ind w:firstLine="643"/>
        <w:rPr>
          <w:sz w:val="32"/>
        </w:rPr>
      </w:pPr>
      <w:bookmarkStart w:id="12" w:name="_Toc76638005"/>
      <w:bookmarkStart w:id="13" w:name="_Toc92171414"/>
      <w:r>
        <w:rPr>
          <w:rFonts w:hint="eastAsia"/>
          <w:sz w:val="32"/>
        </w:rPr>
        <w:t>（五）搭建社会治理各类平台</w:t>
      </w:r>
      <w:bookmarkEnd w:id="12"/>
      <w:bookmarkEnd w:id="13"/>
    </w:p>
    <w:p>
      <w:pPr>
        <w:ind w:firstLine="643"/>
      </w:pPr>
      <w:r>
        <w:rPr>
          <w:rFonts w:hint="eastAsia"/>
          <w:b/>
          <w:bCs/>
        </w:rPr>
        <w:t>以网格化平台建设为重点，做实三级党建工作协调委员会。</w:t>
      </w:r>
      <w:r>
        <w:t>以</w:t>
      </w:r>
      <w:r>
        <w:rPr>
          <w:rFonts w:hint="eastAsia"/>
        </w:rPr>
        <w:t>区域化党建为抓手，积极拓展服务方式和内容，调动驻区单位积极性，打造共抓基层党建、共促区域治理的平台。用好</w:t>
      </w:r>
      <w:r>
        <w:t>12345市民服务热线及其各级、各类分中心，完善“接诉即办”机制，</w:t>
      </w:r>
      <w:r>
        <w:rPr>
          <w:rFonts w:hint="eastAsia"/>
        </w:rPr>
        <w:t>与</w:t>
      </w:r>
      <w:r>
        <w:t>网格化工作体系有机融合，提升社会服务质量和社会治理水平。</w:t>
      </w:r>
      <w:r>
        <w:rPr>
          <w:rFonts w:hint="eastAsia"/>
        </w:rPr>
        <w:t>加强社区党组织、社区居委会、社区服务站统筹协调的基层治理体系建设，团结引导社区社会组织、社区社会企业、业委会、物业企业、驻区单位和居民等，完善党建引领的社区治理体系。</w:t>
      </w:r>
    </w:p>
    <w:p>
      <w:pPr>
        <w:ind w:firstLine="643"/>
      </w:pPr>
      <w:r>
        <w:rPr>
          <w:rFonts w:hint="eastAsia"/>
          <w:b/>
          <w:bCs/>
        </w:rPr>
        <w:t>健全“枢纽型”社会组织工作体系。</w:t>
      </w:r>
      <w:r>
        <w:rPr>
          <w:rFonts w:hint="eastAsia"/>
        </w:rPr>
        <w:t>丰富工作内容、创新工作形式、完善支持措施，不断增强“枢纽型”社会组织的凝聚力、向心力，充分发挥联系服务、资源支撑、沟通反映、人才聚集的功能，巩固党和政府引导、联系、服务、管理各级各类社会组织的阵地。</w:t>
      </w:r>
    </w:p>
    <w:p>
      <w:pPr>
        <w:ind w:firstLine="643"/>
      </w:pPr>
      <w:r>
        <w:rPr>
          <w:rFonts w:hint="eastAsia"/>
          <w:b/>
          <w:bCs/>
        </w:rPr>
        <w:t>打造商务楼宇社会治理协同平台。</w:t>
      </w:r>
      <w:r>
        <w:rPr>
          <w:rFonts w:hint="eastAsia"/>
        </w:rPr>
        <w:t>建立商务楼宇社会工作站，构建楼宇内以党组织为领导核心，以商务楼宇社会工作站为载体，以共产党员、共青团员、楼宇志愿者为骨干队伍的组织体系，将社会治理、公共服务与企业需求有机结合起来。</w:t>
      </w:r>
    </w:p>
    <w:p>
      <w:pPr>
        <w:pStyle w:val="3"/>
        <w:ind w:firstLine="643"/>
        <w:rPr>
          <w:sz w:val="32"/>
        </w:rPr>
      </w:pPr>
      <w:bookmarkStart w:id="14" w:name="_Toc92171415"/>
      <w:r>
        <w:rPr>
          <w:rFonts w:hint="eastAsia"/>
          <w:sz w:val="32"/>
        </w:rPr>
        <w:t>（六）创新农村社区治理</w:t>
      </w:r>
      <w:bookmarkEnd w:id="14"/>
    </w:p>
    <w:p>
      <w:pPr>
        <w:ind w:firstLine="643"/>
      </w:pPr>
      <w:r>
        <w:rPr>
          <w:rFonts w:hint="eastAsia"/>
          <w:b/>
          <w:bCs/>
        </w:rPr>
        <w:t>完善农村社区治理的体制机制</w:t>
      </w:r>
      <w:r>
        <w:rPr>
          <w:rFonts w:hint="eastAsia"/>
        </w:rPr>
        <w:t>。建立健全具有社区化特色，凸显公共服务性质、适应农村社区发展的社区治理组织体系，丰富以农村党组织、群众自治组织为主要依托的治理结构。健全民主参与机制，提升社区自治组织的治理能力，培养村民参与社区治理的积极性，引导村民从被动参与到主动参与，提升社区居民自治水平。</w:t>
      </w:r>
    </w:p>
    <w:p>
      <w:pPr>
        <w:ind w:firstLine="643"/>
      </w:pPr>
      <w:r>
        <w:rPr>
          <w:rFonts w:hint="eastAsia"/>
          <w:b/>
          <w:bCs/>
        </w:rPr>
        <w:t>改革农村社会治理方式</w:t>
      </w:r>
      <w:r>
        <w:rPr>
          <w:rFonts w:hint="eastAsia"/>
        </w:rPr>
        <w:t>。将网格化治理模式的优势与农村社会治理相结合，将农村社区治理与美丽乡村建设、文明乡风建设、平安村庄建设、扫黑除恶、农村人居环境整治等工作深度融合。推动农村专业社会工作队伍、村级社会工作服务站建设。</w:t>
      </w:r>
    </w:p>
    <w:p>
      <w:pPr>
        <w:ind w:firstLine="643"/>
      </w:pPr>
      <w:r>
        <w:rPr>
          <w:rFonts w:hint="eastAsia"/>
          <w:b/>
          <w:bCs/>
        </w:rPr>
        <w:t>推广农村社区物业化管理</w:t>
      </w:r>
      <w:r>
        <w:rPr>
          <w:rFonts w:hint="eastAsia"/>
        </w:rPr>
        <w:t>。各镇以镇属物业公司为主，集体经济组织单独、联村成立物业公司为辅，吸纳、安置本镇劳动力，及时准确掌握村民需求动向，实施农村社区物业化管理。通过家园式管理和亲情化服务，为农村物业化提供环境卫生、安全管理、便民服务等基础服务。</w:t>
      </w:r>
    </w:p>
    <w:p>
      <w:pPr>
        <w:ind w:firstLine="643"/>
      </w:pPr>
      <w:r>
        <w:rPr>
          <w:rFonts w:hint="eastAsia"/>
          <w:b/>
          <w:bCs/>
        </w:rPr>
        <w:t>夯实农村基层政权建设</w:t>
      </w:r>
      <w:r>
        <w:rPr>
          <w:rFonts w:hint="eastAsia"/>
        </w:rPr>
        <w:t>。以党建为引领，选优配强村“两委”领导班子，激发农村党员活力，将村支部建设作为战斗堡垒，织密党建引领农村社区治理的网络。加大对村“两委”干部、后备干部等农村社区建设队伍在政治素质和专业素质方面的培训，增强理解和宣传政策的能力</w:t>
      </w:r>
      <w:r>
        <w:t>、</w:t>
      </w:r>
      <w:r>
        <w:rPr>
          <w:rFonts w:hint="eastAsia"/>
        </w:rPr>
        <w:t>执行政策的能力，掌握做好群众工作的方法</w:t>
      </w:r>
      <w:r>
        <w:t>,更好地发动和组织群众。</w:t>
      </w:r>
      <w:r>
        <w:rPr>
          <w:rFonts w:hint="eastAsia"/>
        </w:rPr>
        <w:t>创造条件引进年轻人才，加大培养增量队伍的力度，吸引年轻人投身家乡建设</w:t>
      </w:r>
      <w:r>
        <w:t>,为社区建设注入活力,保障农村社区发展的可持续性</w:t>
      </w:r>
      <w:r>
        <w:rPr>
          <w:rFonts w:hint="eastAsia"/>
        </w:rPr>
        <w:t>。</w:t>
      </w:r>
    </w:p>
    <w:p>
      <w:pPr>
        <w:pStyle w:val="2"/>
        <w:ind w:firstLine="643"/>
        <w:rPr>
          <w:lang w:val="zh-CN"/>
        </w:rPr>
      </w:pPr>
      <w:bookmarkStart w:id="15" w:name="_Toc76638006"/>
      <w:bookmarkStart w:id="16" w:name="_Toc92171416"/>
      <w:r>
        <w:rPr>
          <w:rFonts w:hint="eastAsia"/>
          <w:lang w:val="zh-CN"/>
        </w:rPr>
        <w:t>二、推进社会治理能力现代化</w:t>
      </w:r>
      <w:bookmarkEnd w:id="15"/>
      <w:bookmarkEnd w:id="16"/>
    </w:p>
    <w:p>
      <w:pPr>
        <w:ind w:firstLine="640"/>
      </w:pPr>
      <w:r>
        <w:rPr>
          <w:rFonts w:hint="eastAsia"/>
        </w:rPr>
        <w:t>推进社会治理能力现代化，需要加强党的全面领导，深入党建引领，实现四个转变，即治理主体要从政府包揽向政府主导、社会共同治理转变，治理方式要从管控规制向法治保障转变，治理手段要从单一向多种手段转变，治理环节要从事后处置向源头治理前移。</w:t>
      </w:r>
    </w:p>
    <w:p>
      <w:pPr>
        <w:pStyle w:val="3"/>
        <w:ind w:firstLine="643"/>
        <w:rPr>
          <w:sz w:val="32"/>
        </w:rPr>
      </w:pPr>
      <w:bookmarkStart w:id="17" w:name="_Toc92171417"/>
      <w:bookmarkStart w:id="18" w:name="_Toc76638007"/>
      <w:r>
        <w:rPr>
          <w:rFonts w:hint="eastAsia"/>
          <w:sz w:val="32"/>
        </w:rPr>
        <w:t>（一）深化党建引领，提升治理效能</w:t>
      </w:r>
      <w:bookmarkEnd w:id="17"/>
    </w:p>
    <w:p>
      <w:pPr>
        <w:ind w:firstLine="643"/>
      </w:pPr>
      <w:r>
        <w:rPr>
          <w:rFonts w:hint="eastAsia"/>
          <w:b/>
          <w:bCs/>
        </w:rPr>
        <w:t>大力推进区域化党建</w:t>
      </w:r>
      <w:r>
        <w:rPr>
          <w:rFonts w:hint="eastAsia"/>
        </w:rPr>
        <w:t>。抓实党建工作协调委员会，充分整合区域党建优势资源，编织区域化党组织网络，完善区域党建工作联席会议平台，明晰组织架构和职责分工</w:t>
      </w:r>
      <w:r>
        <w:t>，</w:t>
      </w:r>
      <w:r>
        <w:rPr>
          <w:rFonts w:hint="eastAsia"/>
        </w:rPr>
        <w:t>推动党组织与驻区单位</w:t>
      </w:r>
      <w:r>
        <w:t>、</w:t>
      </w:r>
      <w:r>
        <w:rPr>
          <w:rFonts w:hint="eastAsia"/>
        </w:rPr>
        <w:t>社会组织</w:t>
      </w:r>
      <w:r>
        <w:t>、</w:t>
      </w:r>
      <w:r>
        <w:rPr>
          <w:rFonts w:hint="eastAsia"/>
        </w:rPr>
        <w:t>新兴领域党组织多方联动</w:t>
      </w:r>
      <w:r>
        <w:t>，</w:t>
      </w:r>
      <w:r>
        <w:rPr>
          <w:rFonts w:hint="eastAsia"/>
        </w:rPr>
        <w:t>构建起以党组织为核心</w:t>
      </w:r>
      <w:r>
        <w:t>、</w:t>
      </w:r>
      <w:r>
        <w:rPr>
          <w:rFonts w:hint="eastAsia"/>
        </w:rPr>
        <w:t>区域联合党委为依托</w:t>
      </w:r>
      <w:r>
        <w:t>、</w:t>
      </w:r>
      <w:r>
        <w:rPr>
          <w:rFonts w:hint="eastAsia"/>
        </w:rPr>
        <w:t>多方共同参与的“区域共建</w:t>
      </w:r>
      <w:r>
        <w:t>、</w:t>
      </w:r>
      <w:r>
        <w:rPr>
          <w:rFonts w:hint="eastAsia"/>
        </w:rPr>
        <w:t>动态覆盖”的基层组织体系，实现社区党建、单位党建、行业党建多方联动，确保基层党组织覆盖广泛、组织有力。</w:t>
      </w:r>
    </w:p>
    <w:p>
      <w:pPr>
        <w:ind w:firstLine="643"/>
      </w:pPr>
      <w:r>
        <w:rPr>
          <w:rFonts w:hint="eastAsia"/>
          <w:b/>
          <w:bCs/>
        </w:rPr>
        <w:t>聚焦做实社区党建。</w:t>
      </w:r>
      <w:r>
        <w:rPr>
          <w:rFonts w:hint="eastAsia"/>
        </w:rPr>
        <w:t>推进社区党建品牌建设和能力提升计划。“十四五”期间，实现社区党组织工作人员培训全覆盖，选树一批</w:t>
      </w:r>
      <w:r>
        <w:t>先进社区党组织，表彰</w:t>
      </w:r>
      <w:r>
        <w:rPr>
          <w:rFonts w:hint="eastAsia"/>
        </w:rPr>
        <w:t>一批</w:t>
      </w:r>
      <w:r>
        <w:t>优秀社区党组织书记，建设</w:t>
      </w:r>
      <w:r>
        <w:rPr>
          <w:rFonts w:hint="eastAsia"/>
        </w:rPr>
        <w:t>一批</w:t>
      </w:r>
      <w:r>
        <w:t>社区书记工作室示范点，重点培育</w:t>
      </w:r>
      <w:r>
        <w:rPr>
          <w:rFonts w:hint="eastAsia"/>
        </w:rPr>
        <w:t>一批</w:t>
      </w:r>
      <w:r>
        <w:t>党建引领社区治理创新示范案例</w:t>
      </w:r>
      <w:r>
        <w:rPr>
          <w:rFonts w:hint="eastAsia"/>
        </w:rPr>
        <w:t>。做实社区“双报到”工作，创新在职党员发挥作用载体，丰富服务形式和内容，搭建社区服务需求和在职党员服务资源对接平台。</w:t>
      </w:r>
    </w:p>
    <w:p>
      <w:pPr>
        <w:ind w:firstLine="643"/>
      </w:pPr>
      <w:r>
        <w:rPr>
          <w:rFonts w:hint="eastAsia"/>
          <w:b/>
          <w:bCs/>
        </w:rPr>
        <w:t>创新“两新”领域党建。</w:t>
      </w:r>
      <w:r>
        <w:rPr>
          <w:rFonts w:hint="eastAsia"/>
        </w:rPr>
        <w:t>加强“两新”领域党组织规范化、党建工作标准化建设，加强互联网、律师、物业、快递等重点行业党建工作，以党建品牌创建推动社会组织和社会企业孵化工作。</w:t>
      </w:r>
    </w:p>
    <w:p>
      <w:pPr>
        <w:ind w:firstLine="643"/>
      </w:pPr>
      <w:r>
        <w:rPr>
          <w:rFonts w:hint="eastAsia"/>
          <w:b/>
          <w:bCs/>
        </w:rPr>
        <w:t>加强社会组织党建工作力度。</w:t>
      </w:r>
      <w:r>
        <w:rPr>
          <w:rFonts w:hint="eastAsia"/>
        </w:rPr>
        <w:t>抓好无党组织、无党员社会组织的党建工作，推进社会组织党建全面有效覆盖，党建工作在社会组织领域向纵深发展，为支持社会组织有序参与社会治理、承担社会责任提供坚强组织保证。</w:t>
      </w:r>
    </w:p>
    <w:p>
      <w:pPr>
        <w:pStyle w:val="3"/>
        <w:ind w:firstLine="643"/>
        <w:rPr>
          <w:rFonts w:ascii="仿宋" w:hAnsi="仿宋"/>
          <w:color w:val="000000"/>
          <w:sz w:val="32"/>
          <w:lang w:val="zh-CN"/>
        </w:rPr>
      </w:pPr>
      <w:bookmarkStart w:id="19" w:name="_Toc92171418"/>
      <w:r>
        <w:rPr>
          <w:rFonts w:hint="eastAsia" w:ascii="仿宋" w:hAnsi="仿宋"/>
          <w:color w:val="000000"/>
          <w:sz w:val="32"/>
          <w:lang w:val="zh-CN"/>
        </w:rPr>
        <w:t>（二）转变治理主体，强化系统治理</w:t>
      </w:r>
      <w:bookmarkEnd w:id="19"/>
    </w:p>
    <w:p>
      <w:pPr>
        <w:ind w:firstLine="643"/>
        <w:rPr>
          <w:rFonts w:hAnsi="仿宋"/>
          <w:color w:val="000000"/>
          <w:szCs w:val="32"/>
        </w:rPr>
      </w:pPr>
      <w:r>
        <w:rPr>
          <w:rFonts w:hint="eastAsia"/>
          <w:b/>
          <w:bCs/>
        </w:rPr>
        <w:t>优化政府职能，提升社会服务供给质量。</w:t>
      </w:r>
      <w:r>
        <w:rPr>
          <w:rFonts w:hint="eastAsia"/>
        </w:rPr>
        <w:t>建立健全政府向社会力量购买服务的统筹协调机制，完善购买服务指导性目录，有效扩大购买服务的范围和规模，支持利用公益事业补助资金、党组织服务群众经费和其他财政预算资金购买社会组织服务。巩固城乡“一刻钟社区服务圈”建设，到2025年建成市级“一刻钟社区服务圈”示范点30个，实现社区</w:t>
      </w:r>
      <w:r>
        <w:rPr>
          <w:rFonts w:hint="eastAsia" w:hAnsi="仿宋"/>
          <w:color w:val="000000"/>
          <w:szCs w:val="32"/>
        </w:rPr>
        <w:t>和村级规范化社会服务管理单元全覆盖。动态调整社区服务指导性目录，构建基本公共服务、便民生活服务和慈善公益服务相结合的社区社会服务体系。完善三级养老服务体系，建设长期集中养老床位、短期托养床位以及家庭照护床位等“三张床”，让老人享受连续、稳定、专业的养老服务。加大殡葬领域的政府公共服务投入，进一步扩大殡葬惠民服务清单，探索推进本区户籍逝者火化费减免工作，实现惠民政策从殡到葬的全过程覆盖。</w:t>
      </w:r>
    </w:p>
    <w:p>
      <w:pPr>
        <w:ind w:firstLine="643"/>
      </w:pPr>
      <w:r>
        <w:rPr>
          <w:rFonts w:hint="eastAsia"/>
          <w:b/>
          <w:bCs/>
        </w:rPr>
        <w:t>坚持社会协同，构建社会主体发展工程。</w:t>
      </w:r>
      <w:r>
        <w:rPr>
          <w:rFonts w:hint="eastAsia"/>
        </w:rPr>
        <w:t>构建社会组织扶持发展体系，以社会组织南部发展基地为依托，开展“党建服务、孵化培育、咨询指导、能力提升、宣传展示、能力评估”六大服务，形成社会组织扶持发展体系“上下贯通、分工明确、系统规范、资源整合、优势互补”的五大特色。推动社会组织孵化基地功能提升，完善社会组织培育孵化中心运营规范和服务标准，到2025年，镇（街）社会组织孵化服务机构覆盖率达到70%以上，工作覆盖率达到100%。加强社会组织联合会建设，到2025年，镇（街）社会组织联合会覆盖率达到80%以上。推进社会组织能力建设，加强社会组织承接政府购买服务培训和示范平台建设，加强社会组织服务基地规范化建设。优化社会组织结构和功能，鼓励发展应急类社会组织，优先发展行业协会商会类以及社区类、社会服务类、公益慈善类社会组织。鼓励并支持行业协会商会指导企业履行社会责任。强化政府引导作用，落实国家各项减税降费政策，激励企业主动履行社会责任。创建大兴区品牌社会组织，加强僵尸型社会组织清理整治力度。持续完善社区社会组织备案管理制度，“十四五”期间实现城市社区平均拥有不少于15个社区社会组织，农村社区平均拥有不少于8个社区社会组织的备案任务。</w:t>
      </w:r>
    </w:p>
    <w:p>
      <w:pPr>
        <w:ind w:firstLine="643"/>
        <w:rPr>
          <w:rFonts w:ascii="Times New Roman"/>
        </w:rPr>
      </w:pPr>
      <w:r>
        <w:rPr>
          <w:rFonts w:hint="eastAsia" w:hAnsi="仿宋"/>
          <w:b/>
          <w:bCs/>
          <w:color w:val="000000"/>
          <w:szCs w:val="32"/>
        </w:rPr>
        <w:t>强化专业支撑，加强社工人才队伍建设</w:t>
      </w:r>
      <w:r>
        <w:rPr>
          <w:rFonts w:hint="eastAsia" w:hAnsi="仿宋"/>
          <w:color w:val="000000"/>
          <w:szCs w:val="32"/>
        </w:rPr>
        <w:t>。</w:t>
      </w:r>
      <w:r>
        <w:rPr>
          <w:rFonts w:hint="eastAsia"/>
        </w:rPr>
        <w:t>加大人才培养力度，鼓励社会工作行政管理人才、行业管理人才、专业机构管理人才和督导人才等参与社会工作师考核评定。组织开展社会工作领军人物、“最美社工”等评选表彰活动，实施社会工作“优才计划”，大力提高社区工作者本土化比例，选拔和培养一批优秀社区社会工作专业人才。加强社区工作者队伍的专业化教育培训和职业道德建设，优化社区工作者评价考核机制。推动从优秀社区党组织书记中定向招录公务员和事业编人员工作的规范化、科学化。发挥镇（街）基础平台作用，建立社会工作服务站。到2025年，培育发展社会工作专业服务机构不少于160家。</w:t>
      </w:r>
    </w:p>
    <w:p>
      <w:pPr>
        <w:pStyle w:val="3"/>
        <w:ind w:firstLine="643"/>
        <w:rPr>
          <w:sz w:val="32"/>
        </w:rPr>
      </w:pPr>
      <w:bookmarkStart w:id="20" w:name="_Toc92171419"/>
      <w:r>
        <w:rPr>
          <w:rFonts w:hint="eastAsia"/>
          <w:sz w:val="32"/>
        </w:rPr>
        <w:t>（三）转变治理方式，强化依法治理</w:t>
      </w:r>
      <w:bookmarkEnd w:id="20"/>
    </w:p>
    <w:p>
      <w:pPr>
        <w:ind w:firstLine="643"/>
      </w:pPr>
      <w:r>
        <w:rPr>
          <w:rFonts w:hint="eastAsia"/>
          <w:b/>
          <w:bCs/>
        </w:rPr>
        <w:t>全力构建全民普法格局</w:t>
      </w:r>
      <w:r>
        <w:rPr>
          <w:rFonts w:hint="eastAsia"/>
        </w:rPr>
        <w:t>。强化普法责任制，加强普法工作针对性和实效性，发挥人民团体、社会组织、行业协会等力量在普法工作中的积极作用，动员社会力量参与普法工作，丰富线上线下普法形式，贯彻落实《民法典》以及婚姻登记、养老、慈善、社会救助、老年人权益、殡葬、行政区划、社会组织、志愿服务等监管等领域的普法工作。</w:t>
      </w:r>
    </w:p>
    <w:p>
      <w:pPr>
        <w:ind w:firstLine="643"/>
      </w:pPr>
      <w:r>
        <w:rPr>
          <w:rFonts w:hint="eastAsia"/>
          <w:b/>
          <w:bCs/>
        </w:rPr>
        <w:t>开展多种形式的法治创建活动</w:t>
      </w:r>
      <w:r>
        <w:rPr>
          <w:rFonts w:hint="eastAsia"/>
        </w:rPr>
        <w:t>。把推动全民守法作为社会治理的重要任务，努力实现法治宣传教育重点内容从普及法律知识向增强法治观念、培育法治信仰转变，尤其要重视青少年法治教育，让人民群众形成依法办事的意识和习惯。</w:t>
      </w:r>
    </w:p>
    <w:p>
      <w:pPr>
        <w:ind w:firstLine="643"/>
      </w:pPr>
      <w:r>
        <w:rPr>
          <w:rFonts w:hint="eastAsia"/>
          <w:b/>
          <w:bCs/>
        </w:rPr>
        <w:t>加强依法治理人才队伍建设。</w:t>
      </w:r>
      <w:r>
        <w:rPr>
          <w:rFonts w:hint="eastAsia"/>
        </w:rPr>
        <w:t>建立专业化培训机制，提升队伍普法、执法专业化水平，大力培养和锻造一支尊崇法治、联系群众、素质过硬、充满活力的依法治理人才队伍。加大执法检查力度，确保法规制度落实权威。</w:t>
      </w:r>
    </w:p>
    <w:p>
      <w:pPr>
        <w:ind w:firstLine="643"/>
      </w:pPr>
      <w:r>
        <w:rPr>
          <w:rFonts w:hint="eastAsia"/>
          <w:b/>
          <w:bCs/>
        </w:rPr>
        <w:t>强化社会规范和道德规范建设。</w:t>
      </w:r>
      <w:r>
        <w:rPr>
          <w:rFonts w:hint="eastAsia"/>
        </w:rPr>
        <w:t>加强居民公约、村规民约、行业规章、社会组织章程等社会规范建设，推动社会成员自我约束、自我管理、自我规范。强化道德规范教育，形成良好的社会风尚和有序的社会秩序。加强法律援助工作，为弱势群体、优抚对象和特殊案件的当事人提供免费法律援助。</w:t>
      </w:r>
    </w:p>
    <w:p>
      <w:pPr>
        <w:pStyle w:val="3"/>
        <w:ind w:firstLine="643"/>
        <w:rPr>
          <w:sz w:val="32"/>
        </w:rPr>
      </w:pPr>
      <w:bookmarkStart w:id="21" w:name="_Toc92171420"/>
      <w:r>
        <w:rPr>
          <w:rFonts w:hint="eastAsia"/>
          <w:sz w:val="32"/>
        </w:rPr>
        <w:t>（四）转变治理手段，强化综合治理</w:t>
      </w:r>
      <w:bookmarkEnd w:id="21"/>
    </w:p>
    <w:p>
      <w:pPr>
        <w:ind w:firstLine="643"/>
        <w:rPr>
          <w:rFonts w:ascii="Times New Roman"/>
        </w:rPr>
      </w:pPr>
      <w:r>
        <w:rPr>
          <w:rFonts w:hint="eastAsia" w:hAnsi="仿宋"/>
          <w:b/>
          <w:bCs/>
          <w:color w:val="000000"/>
          <w:szCs w:val="32"/>
        </w:rPr>
        <w:t>坚持科技支撑，实施数字社会建设工程。</w:t>
      </w:r>
      <w:r>
        <w:rPr>
          <w:rFonts w:hAnsi="仿宋"/>
          <w:color w:val="000000"/>
          <w:szCs w:val="32"/>
        </w:rPr>
        <w:t>实现社会建设领域数字化升级</w:t>
      </w:r>
      <w:r>
        <w:rPr>
          <w:rFonts w:hint="eastAsia" w:hAnsi="仿宋"/>
          <w:color w:val="000000"/>
          <w:szCs w:val="32"/>
        </w:rPr>
        <w:t>，推动</w:t>
      </w:r>
      <w:r>
        <w:rPr>
          <w:rFonts w:hAnsi="仿宋"/>
          <w:color w:val="000000"/>
          <w:szCs w:val="32"/>
        </w:rPr>
        <w:t>大数据资源跨层级、跨部门互联互通、有效整合。推进政务服务全区通办、全程网办、掌上办理。</w:t>
      </w:r>
      <w:r>
        <w:rPr>
          <w:rFonts w:hint="eastAsia"/>
        </w:rPr>
        <w:t>探索运用大数据、人工智能等技术，建立社会治理大数据辅助决策机制，提高借助大数据思维进行决策、管理和服务的意识，推动“业务引领”向“数据引领”的转变。推进大数据、区块链、人工智能、5G通信、物联网等新技术在社会服务、基层治理、社会动员、平安建设、重大突发应急公共事件应对等领域中的深度融合和创新应用，推出一批科技含量高、示范性强的数字化应用场景。推动区块链技术与社会治理融合发展，推出一批“区块链＋民生服务”示范应用项目。加强“智慧社区”建设，落实社区治理“一库两平台”建设，运用社区论坛、微博、微信、移动客户端等新媒体，引导社区居民参与公共事务、开展协商活动、组织邻里互助，推动社区互动常态化、智能化，运用互联网技术推进“智慧党建”，推进社区物联网建设，培育线上线下有机融合的社区治理和服务新模式。</w:t>
      </w:r>
    </w:p>
    <w:p>
      <w:pPr>
        <w:ind w:firstLine="643"/>
      </w:pPr>
      <w:r>
        <w:rPr>
          <w:rFonts w:hint="eastAsia" w:hAnsi="仿宋"/>
          <w:b/>
          <w:bCs/>
          <w:color w:val="000000"/>
          <w:szCs w:val="32"/>
        </w:rPr>
        <w:t>坚持示范带动，实施社会文明促进工程。</w:t>
      </w:r>
      <w:r>
        <w:rPr>
          <w:rFonts w:hint="eastAsia"/>
        </w:rPr>
        <w:t>完成全国文明城区创建，深入开展文明城区、文明村镇、文明单位、文明学校、文明家庭等群众性精神文明建设，推进新时代文明实践工作品牌化、项目化、全域化建设。注重发挥居民公约、村规民约、家风家训在城乡社区治理中的基础性作用。常态化抓好背街小巷环境精细化整治提升工作，着力打造精品宜居街巷。大力弘扬“抗疫精神”，广泛开展群众性精神文明创建活动，深化榜样人物选树推广，倡导“光盘行动”、“一米线”、有序停车等文明行为。推动生活垃圾分类，深入开展爱国卫生运动，加大对公共卫生、公共场所秩序、交通出行、社区生活等方面不文明行为的整治力度。坚持疏控并举，动态清零“散乱污”企业。推进见义勇为文化阵地建设，规范见义勇为行为确认、奖励等环节，完善见义勇为行为部门协同联动工作机制和区级见义勇为评审委员会工作制度，提升见义勇为社会参与度。推动志愿服务发展，培育一批有影响力的志愿服务组织和志愿服务品牌项目。通过记账补贴、时间银行等形式对社区志愿者进行奖励。“十四五”末，实现实名注册志愿者人数不低于全区常住人口比例的21%。大力发展慈善事业，建立政府救助与慈善救助衔接机制，健全临时救助政策措施，完善服务转介机制，探索发展“互联网+慈善”和智慧慈善等。加强社会信用体系建设。建立健全守信联合激励和失信联合惩戒机制，加快将社会组织诚信自律写入社会组织章程。</w:t>
      </w:r>
    </w:p>
    <w:p>
      <w:pPr>
        <w:pStyle w:val="3"/>
        <w:ind w:firstLine="643"/>
        <w:rPr>
          <w:sz w:val="32"/>
        </w:rPr>
      </w:pPr>
      <w:bookmarkStart w:id="22" w:name="_Toc92171421"/>
      <w:r>
        <w:rPr>
          <w:rFonts w:hint="eastAsia"/>
          <w:sz w:val="32"/>
        </w:rPr>
        <w:t>（五）转变治理环节，强化源头治理</w:t>
      </w:r>
      <w:bookmarkEnd w:id="22"/>
    </w:p>
    <w:bookmarkEnd w:id="18"/>
    <w:p>
      <w:pPr>
        <w:pStyle w:val="4"/>
        <w:widowControl/>
        <w:spacing w:before="0" w:beforeAutospacing="0" w:after="0" w:afterAutospacing="0" w:line="360" w:lineRule="atLeast"/>
        <w:ind w:firstLine="560"/>
        <w:jc w:val="both"/>
        <w:rPr>
          <w:rFonts w:hAnsi="仿宋" w:eastAsia="仿宋_GB2312"/>
          <w:sz w:val="32"/>
          <w:szCs w:val="32"/>
        </w:rPr>
      </w:pPr>
      <w:bookmarkStart w:id="23" w:name="_Toc76638009"/>
      <w:r>
        <w:rPr>
          <w:rFonts w:hint="eastAsia" w:hAnsi="仿宋" w:eastAsia="仿宋_GB2312"/>
          <w:b/>
          <w:bCs/>
          <w:color w:val="000000"/>
          <w:sz w:val="32"/>
          <w:szCs w:val="32"/>
        </w:rPr>
        <w:t>加强风险防控，完善社会安全运行网络</w:t>
      </w:r>
      <w:bookmarkEnd w:id="23"/>
      <w:r>
        <w:rPr>
          <w:rFonts w:hint="eastAsia" w:hAnsi="仿宋" w:eastAsia="仿宋_GB2312"/>
          <w:b/>
          <w:bCs/>
          <w:color w:val="000000"/>
          <w:sz w:val="32"/>
          <w:szCs w:val="32"/>
        </w:rPr>
        <w:t>。</w:t>
      </w:r>
      <w:r>
        <w:rPr>
          <w:rFonts w:hint="eastAsia" w:hAnsi="仿宋" w:eastAsia="仿宋_GB2312"/>
          <w:sz w:val="32"/>
          <w:szCs w:val="32"/>
        </w:rPr>
        <w:t>全面做好市域社会治理现代化试点，完成国家安全发展示范城市创建，建设平安大兴。健全公共卫生常态化应急机制，统筹抓好常态化疫情防控，提升应急处置能力。</w:t>
      </w:r>
      <w:r>
        <w:rPr>
          <w:rFonts w:hAnsi="仿宋" w:eastAsia="仿宋_GB2312"/>
          <w:sz w:val="32"/>
          <w:szCs w:val="32"/>
        </w:rPr>
        <w:t>构建安全高效的城市运行体系</w:t>
      </w:r>
      <w:r>
        <w:rPr>
          <w:rFonts w:hint="eastAsia" w:hAnsi="仿宋" w:eastAsia="仿宋_GB2312"/>
          <w:sz w:val="32"/>
          <w:szCs w:val="32"/>
        </w:rPr>
        <w:t>，</w:t>
      </w:r>
      <w:r>
        <w:rPr>
          <w:rFonts w:hAnsi="仿宋" w:eastAsia="仿宋_GB2312"/>
          <w:sz w:val="32"/>
          <w:szCs w:val="32"/>
        </w:rPr>
        <w:t>坚持</w:t>
      </w:r>
      <w:r>
        <w:rPr>
          <w:rFonts w:hint="eastAsia" w:hAnsi="仿宋" w:eastAsia="仿宋_GB2312"/>
          <w:sz w:val="32"/>
          <w:szCs w:val="32"/>
        </w:rPr>
        <w:t>专</w:t>
      </w:r>
      <w:r>
        <w:rPr>
          <w:rFonts w:hAnsi="仿宋" w:eastAsia="仿宋_GB2312"/>
          <w:sz w:val="32"/>
          <w:szCs w:val="32"/>
        </w:rPr>
        <w:t>群结合，群防群治，强化立体化社会治安防控。严格落实安全生产责任制，加强重点行业领域安全风险防控，建立全过程安全责任追溯制度，筑牢安全生产防线。健全防灾减灾救灾体系，加强自然灾害监测预警及防御工程建设。加强火灾高风险行业和领域</w:t>
      </w:r>
      <w:r>
        <w:rPr>
          <w:rFonts w:hint="eastAsia" w:hAnsi="仿宋" w:eastAsia="仿宋_GB2312"/>
          <w:sz w:val="32"/>
          <w:szCs w:val="32"/>
        </w:rPr>
        <w:t>的</w:t>
      </w:r>
      <w:r>
        <w:rPr>
          <w:rFonts w:hAnsi="仿宋" w:eastAsia="仿宋_GB2312"/>
          <w:sz w:val="32"/>
          <w:szCs w:val="32"/>
        </w:rPr>
        <w:t>防控，科学合理布局消防救援站；加强应急救援队伍建设，完善避难场所布局，增强灾害抵御韧性和减灾救灾能力，有效遏制重特大安全事故。强化食品药品全过程监管，完善食品药品安全监督管理制度，巩固食品安全示范区建设成果。</w:t>
      </w:r>
      <w:r>
        <w:rPr>
          <w:rFonts w:hint="eastAsia" w:hAnsi="仿宋" w:eastAsia="仿宋_GB2312"/>
          <w:sz w:val="32"/>
          <w:szCs w:val="32"/>
        </w:rPr>
        <w:t>推进区域治安防控网建设，健全社会面常态化防控机制，坚持整体防控、区域联动，提升动态掌控治安局势和维护治安安全的能力。加强区级综治中心建设，完善矛盾纠纷排查化解、特殊人群服务管理、群防群治力量发动、开展平安创建等实体功能，健全完善统筹协调、定期会商、工作联动、应急处置等工作机制。提升大兴机场、地铁、火车站、公交车站、步行街、公园、商场、饭店等人流密集场所安全防范水平。围绕闪送、众包、网约车、短租房、共享住房等新业态，推动行业主管部门履行安全监管职责，落实经营主体和第三方平台责任，让群众享受安全服务。深入开展城乡结合部地区安全隐患综合整治。</w:t>
      </w:r>
      <w:bookmarkStart w:id="24" w:name="_Toc76638011"/>
    </w:p>
    <w:p>
      <w:pPr>
        <w:ind w:firstLine="643"/>
      </w:pPr>
      <w:r>
        <w:rPr>
          <w:rFonts w:hint="eastAsia"/>
          <w:b/>
          <w:bCs/>
          <w:color w:val="000000"/>
        </w:rPr>
        <w:t>坚持需求导向，完善社会沟通融合机制。</w:t>
      </w:r>
      <w:r>
        <w:rPr>
          <w:rFonts w:hint="eastAsia"/>
        </w:rPr>
        <w:t>拓宽、畅通和规范社情民意沟通渠道，及时就地解决群众的合理合法诉求。完善各镇（街）“七有”“五性”监测评价体系，形成月度、季度、年度综合、动态评价机制。深化“接诉即办”工作，开通网上12345和民意直通车，建立民生诉求数据库，加强动态监测和分析研判，完善稳定考核评价体系，推进重点问题解决。引入社会评价机构，科学确立以居民满意度为主的社区考核评价体系，确保考核客观、公正、有效。健全完善矛盾纠纷多元化解机制，不断完善人民调解、行政调解、司法调解联动工作体系，完善资源整合、科学分流、效力对接的制度机制。打造社区议事厅，推广“拉家常”议事会机制。在全区所有社区建立“拉家常”议事会，实现多方参与、协商自治的“拉家常”议事会机制全覆盖，切实解决居民热点、难点问题，推动形成小事简议、快事快议、难事众议，不断提升基层治理与服务的精细化、信息化与智能化水平，将矛盾纠纷化解在基层。加强社会心理服务，优化区级社会心理服务中心功能，增建社会心理服务站点。建立健全社会心理服务体系和危机干预机制，开发设计心理健康测评和筛查系统，建立心理健康档案，加大对青少年、孕产妇、老年人、高压职业四类人群的心理干预力度。规模化培养社会心理人才，开展心理服务专家督导。到2025年，实现镇（街）级社会心理服务中心（站）全覆盖。</w:t>
      </w:r>
      <w:bookmarkEnd w:id="24"/>
      <w:bookmarkStart w:id="25" w:name="_Toc76638013"/>
    </w:p>
    <w:p>
      <w:pPr>
        <w:ind w:firstLine="643"/>
      </w:pPr>
      <w:r>
        <w:rPr>
          <w:rFonts w:hint="eastAsia"/>
          <w:b/>
          <w:bCs/>
        </w:rPr>
        <w:t>推进重心下移，构建基层治理创新生态</w:t>
      </w:r>
      <w:bookmarkEnd w:id="25"/>
      <w:r>
        <w:rPr>
          <w:rFonts w:hint="eastAsia"/>
          <w:b/>
          <w:bCs/>
        </w:rPr>
        <w:t>。</w:t>
      </w:r>
      <w:r>
        <w:rPr>
          <w:rFonts w:hint="eastAsia"/>
        </w:rPr>
        <w:t>以社会动员为依托，健全社区党组织领导下，社区社会组织、业主委员会、物业服务企业、驻区单位、志愿者、社区居民等共同参与的社区治理体系。以银发产业为导向，发展普惠型养老服务和互助养老，推动“物业+养老”综合服务模式，探索国际康养社区建设，培育养老新业态，实现养老事业和养老产业协同发展。以精细管理为抓手，深化城市协管员队伍管理体制改革，做实网格管理，强化科技手段支撑，破解流动人口管理、物业管理、垃圾分类等难点问题。推进网格城市服务管理系统、“一键通”呼叫系统、非紧急救助等治理网络融合衔接。将物业管理纳入社区治理体系，落实《北京市物业管理条例》，发挥“物业超市”机制作用，成立大兴区社区物业服务协会，搭建社区服务供需对接平台。到2025年，业委会（物管会）组建率、物业管理覆盖率、党的组织和工作覆盖率超过90%，妥善解决老旧小区、失管小区等问题。</w:t>
      </w: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Calibri Light">
    <w:panose1 w:val="020F03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FD7D61"/>
    <w:rsid w:val="62FD7D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200" w:firstLineChars="200"/>
      <w:jc w:val="both"/>
    </w:pPr>
    <w:rPr>
      <w:rFonts w:ascii="仿宋_GB2312" w:hAnsi="Times New Roman" w:eastAsia="仿宋_GB2312" w:cs="黑体"/>
      <w:kern w:val="2"/>
      <w:sz w:val="32"/>
      <w:szCs w:val="22"/>
      <w:lang w:val="en-US" w:eastAsia="zh-CN" w:bidi="ar-SA"/>
    </w:rPr>
  </w:style>
  <w:style w:type="paragraph" w:styleId="2">
    <w:name w:val="heading 2"/>
    <w:basedOn w:val="1"/>
    <w:next w:val="1"/>
    <w:unhideWhenUsed/>
    <w:qFormat/>
    <w:uiPriority w:val="0"/>
    <w:pPr>
      <w:keepNext/>
      <w:keepLines/>
      <w:spacing w:before="260" w:after="260"/>
      <w:outlineLvl w:val="1"/>
    </w:pPr>
    <w:rPr>
      <w:rFonts w:ascii="Calibri Light" w:hAnsi="Calibri Light" w:eastAsia="黑体"/>
      <w:b/>
      <w:bCs/>
      <w:szCs w:val="32"/>
    </w:rPr>
  </w:style>
  <w:style w:type="paragraph" w:styleId="3">
    <w:name w:val="heading 3"/>
    <w:basedOn w:val="1"/>
    <w:next w:val="1"/>
    <w:unhideWhenUsed/>
    <w:qFormat/>
    <w:uiPriority w:val="0"/>
    <w:pPr>
      <w:keepNext/>
      <w:keepLines/>
      <w:spacing w:before="260" w:after="260" w:line="416" w:lineRule="auto"/>
      <w:outlineLvl w:val="2"/>
    </w:pPr>
    <w:rPr>
      <w:b/>
      <w:bCs/>
      <w:sz w:val="30"/>
      <w:szCs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Normal (Web)"/>
    <w:basedOn w:val="1"/>
    <w:unhideWhenUsed/>
    <w:uiPriority w:val="99"/>
    <w:pPr>
      <w:spacing w:before="100" w:beforeAutospacing="1" w:after="100" w:afterAutospacing="1"/>
      <w:ind w:firstLine="0" w:firstLineChars="0"/>
      <w:jc w:val="left"/>
    </w:pPr>
    <w:rPr>
      <w:rFonts w:eastAsia="宋体" w:cs="Times New Roman"/>
      <w:kern w:val="0"/>
      <w:sz w:val="24"/>
      <w:szCs w:val="20"/>
    </w:rPr>
  </w:style>
  <w:style w:type="paragraph" w:styleId="5">
    <w:name w:val="Title"/>
    <w:basedOn w:val="1"/>
    <w:next w:val="1"/>
    <w:qFormat/>
    <w:uiPriority w:val="0"/>
    <w:pPr>
      <w:spacing w:before="240" w:after="60"/>
      <w:ind w:firstLine="0" w:firstLineChars="0"/>
      <w:jc w:val="center"/>
      <w:outlineLvl w:val="0"/>
    </w:pPr>
    <w:rPr>
      <w:rFonts w:ascii="Calibri Light" w:hAnsi="Calibri Light" w:eastAsia="黑体"/>
      <w:b/>
      <w:bCs/>
      <w:sz w:val="44"/>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2022-03-04T04:13:00Z</dcterms:created>
  <dc:creator>米露露</dc:creator>
  <cp:lastModifiedBy>米露露</cp:lastModifiedBy>
  <dcterms:modified xsi:type="dcterms:W3CDTF">2022-03-04T04:14:24Z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E5B0DE6FECE1482FBC0C53510824BAC5</vt:lpwstr>
  </property>
</Properties>
</file>