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北京市限额以下工程开工建设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信息登记表（范本）</w:t>
      </w:r>
      <w:bookmarkEnd w:id="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159"/>
        <w:gridCol w:w="939"/>
        <w:gridCol w:w="1629"/>
        <w:gridCol w:w="131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一、工程基本信息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工程地点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建设单位（个人）名称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组织机构代码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（身份证号码）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bookmarkStart w:id="0" w:name="_Hlk85448052"/>
            <w:r>
              <w:rPr>
                <w:rFonts w:hint="eastAsia" w:ascii="宋体" w:hAnsi="宋体" w:eastAsia="宋体" w:cs="宋体"/>
              </w:rPr>
              <w:t>建设单位（个人）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负责人姓名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施工单位名称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施工单位资质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施工单位负责人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注册执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业证号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工程类别（在对应项目上打√）</w:t>
            </w:r>
          </w:p>
        </w:tc>
        <w:tc>
          <w:tcPr>
            <w:tcW w:w="6389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房建工程（新建□  改、扩建□ 装饰装修□） 2.市政工程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3.公路工程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 4.水利工程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 5.园林绿化工程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6.通信工程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 7.电力工程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 8.公用工程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9.其他专业工程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建设规模</w:t>
            </w:r>
          </w:p>
        </w:tc>
        <w:tc>
          <w:tcPr>
            <w:tcW w:w="63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总投资：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万元；建筑面积：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平方米；层数：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主要施工内容（行为）</w:t>
            </w:r>
          </w:p>
        </w:tc>
        <w:tc>
          <w:tcPr>
            <w:tcW w:w="63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二、建设单位应提供的资料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864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1.建设工程用地批准文件、产权租赁协议；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2.建设工程规划许可手续；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3.满足施工技术要求的施工图纸或选用的设计通用图和标准图集；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4.施工单位资质文件及工程承发包合同关键页；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5.提供挖掘工程地下管线调查情况；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6.专项施工方案。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注：以上资料如有需提供，均为非必要提交项。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64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1.申请单位（个人）应准确提供工程基本信息。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2.申请单位（个人）应如实提供相关资料，并承担由此引起的法律责任。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3.本表一式两份，登记机构和办理人各留一份。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1A744E-51F3-4F7A-9DD4-704A49B84D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D625C2-58D1-4460-8560-F17A6819A9E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8BE7062C-BD1C-4C12-9A09-75A1FA48CE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3A80"/>
    <w:multiLevelType w:val="singleLevel"/>
    <w:tmpl w:val="F7FE3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B9661A6"/>
    <w:rsid w:val="0B9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2022-06-17T09:10:00Z</dcterms:created>
  <dc:creator>米露露</dc:creator>
  <cp:lastModifiedBy>米露露</cp:lastModifiedBy>
  <dcterms:modified xsi:type="dcterms:W3CDTF">2022-06-17T09:11:09Z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B8E3E2909C3845CDB7378B98A2FA45D0</vt:lpwstr>
  </property>
</Properties>
</file>