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ascii="黑体" w:hAnsi="黑体" w:eastAsia="黑体" w:cs="Times New Roman"/>
          <w:color w:val="000000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附表3</w:t>
      </w: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Calibri" w:eastAsia="方正小标宋简体" w:cs="Times New Roman"/>
          <w:color w:val="000000"/>
          <w:sz w:val="36"/>
          <w:szCs w:val="36"/>
          <w:lang w:bidi="ar-SA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>北京市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eastAsia="zh-CN" w:bidi="ar-SA"/>
        </w:rPr>
        <w:t>第三批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>实际种粮农民一次性补贴区级认可汇总表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606"/>
        <w:gridCol w:w="1842"/>
        <w:gridCol w:w="1414"/>
        <w:gridCol w:w="1649"/>
        <w:gridCol w:w="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15" w:hRule="atLeast"/>
          <w:jc w:val="center"/>
        </w:trPr>
        <w:tc>
          <w:tcPr>
            <w:tcW w:w="865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u w:val="single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区：                                                        单位：个、亩、元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镇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涉及村数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补贴主体数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补贴面积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补贴资金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 w:bidi="ar-SA"/>
              </w:rPr>
              <w:t>合计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区政府意见</w:t>
            </w:r>
          </w:p>
        </w:tc>
        <w:tc>
          <w:tcPr>
            <w:tcW w:w="6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负责人签字并盖章： </w:t>
            </w:r>
          </w:p>
          <w:p>
            <w:pPr>
              <w:widowControl/>
              <w:adjustRightInd w:val="0"/>
              <w:snapToGrid w:val="0"/>
              <w:spacing w:line="560" w:lineRule="exact"/>
              <w:ind w:firstLine="3960" w:firstLineChars="180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年    月    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9193D6-F527-4FA5-89AB-3CFCFCCC85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BEC8D4-D1DC-44D3-A330-BFA85566462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136EFE2-A52D-4A04-ADA5-049634610E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680E2D38"/>
    <w:rsid w:val="680E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327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2022-11-16T09:31:00Z</dcterms:created>
  <dc:creator>米露露</dc:creator>
  <cp:lastModifiedBy>米露露</cp:lastModifiedBy>
  <dcterms:modified xsi:type="dcterms:W3CDTF">2022-11-16T09:32:11Z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67E348705DD949CBB1D088C59CB2EB38</vt:lpwstr>
  </property>
</Properties>
</file>