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2023年北京市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大兴区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新型农业经营主体</w:t>
      </w: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粮油单产提升行动实施方案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为贯彻北京市农业农村局《2023年北京市新型农业经营主体粮油单产提升行动实施方案》要求，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进一步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我区粮油作物家庭农场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创新组织方式、集成种植模式，努力提高单产水平，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0"/>
          <w:sz w:val="32"/>
          <w:szCs w:val="32"/>
          <w:highlight w:val="none"/>
        </w:rPr>
        <w:t>结合实际制定本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0"/>
          <w:sz w:val="32"/>
          <w:szCs w:val="32"/>
          <w:highlight w:val="none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全面贯彻落实党的二十大精神，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全方位夯实粮食安全根基，以持续提升粮食和重要农产品单产水平为目标，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突出粮油规模种植主体这一关键，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发挥科技增产支撑作用，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充分调动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种植主体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优化组织方式、应用先进技术的积极性，挖掘地种肥药各要素、耕种管收各环节增产潜力，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提高主要粮油作物关键技术模式到位率和覆盖面，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力争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培育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一批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粮油规模种植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能手和高产典型，将专家产量转化为农民产量、典型产量转化为大田产量，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更好示范带动大面积均衡增产，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推动粮食和重要农产品生产能力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尽快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二、支持对象及补助标准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本区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不少于1个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家庭农场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提升主要粮油作物单产水平，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每个家庭农场补助不高于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cs="Noto Sans Adlam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玉米、大豆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为重点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兼顾小麦及油料作物，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依托家庭农场新型农业经营主体，集成推广应用新品种、新技术、新模式，打造发展一批规模化高产示范主体。对落实单产提升主推技术、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购置农机装备（与农机购置补贴不重复支持）、改善提升基础设施、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实现单产提升目标的新型农业经营主体给予适当奖补支持。大豆主推适期播种、合理密植、病虫草害综防综控、水肥调控、降低机收损耗等技术；玉米主推适期适墒播种、单粒精准播、水肥一体化、化控防倒、病虫草害绿色防控等关键技术；小麦主推播前选种种子处理、适期适量适墒播种、冻水镇压保苗安全越冬、因苗因墒节水灌溉、水肥一体化高效追肥、春季一喷三防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按照主体申报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过程记录、措施落实、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级测产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程序推进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Noto Sans Adlam" w:hAnsi="Noto Sans Adlam" w:eastAsia="楷体_GB2312" w:cs="Noto Sans Adlam"/>
          <w:b/>
          <w:bCs/>
          <w:color w:val="auto"/>
          <w:sz w:val="32"/>
          <w:szCs w:val="32"/>
          <w:highlight w:val="none"/>
          <w:lang w:eastAsia="zh-CN"/>
        </w:rPr>
        <w:t>申报条件：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粮油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作物种植具有一定规模的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家庭农场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落实单产提升主推技术、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购置农机装备（与农机购置补贴不重复支持）、改善提升基础设施、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实现单产提升目标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。申报材料需明确作物种类、种植面积、技术模式、目标单产等基本信息。</w:t>
      </w:r>
      <w:r>
        <w:rPr>
          <w:rFonts w:hint="eastAsia" w:ascii="Noto Sans Adlam" w:hAnsi="Noto Sans Adlam" w:eastAsia="楷体_GB2312" w:cs="Noto Sans Adlam"/>
          <w:b/>
          <w:bCs/>
          <w:color w:val="auto"/>
          <w:sz w:val="32"/>
          <w:szCs w:val="32"/>
          <w:highlight w:val="none"/>
          <w:lang w:eastAsia="zh-CN"/>
        </w:rPr>
        <w:t>申报流程：</w:t>
      </w:r>
      <w:r>
        <w:rPr>
          <w:rFonts w:hint="eastAsia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组织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符合条件的家庭农场进行申报，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经镇级初审后将推荐主体的项目申报书（一式两份）盖章后报区农业农村局复审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，区农业农村局、区农服中心共同对申报材料进行综合评估，确定拟支持对象并向社会进行公示，公示期7天。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   （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）过程记录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项目实施主体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对申报建立生产档案，记录作物生产过程中应用的关键技术、采取主要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措施等。根据作物生长农时，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农业服务中心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适时组织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了解重点技术落实情况。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   （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）措施落实。</w:t>
      </w:r>
      <w:r>
        <w:rPr>
          <w:rFonts w:hint="default" w:ascii="Noto Sans Adlam" w:hAnsi="Noto Sans Adlam" w:eastAsia="仿宋_GB2312" w:cs="Noto Sans Adlam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粮油</w:t>
      </w:r>
      <w:r>
        <w:rPr>
          <w:rFonts w:hint="eastAsia" w:ascii="Noto Sans Adlam" w:hAnsi="Noto Sans Adlam" w:eastAsia="仿宋_GB2312" w:cs="Noto Sans Adlam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作物种植主体</w:t>
      </w:r>
      <w:r>
        <w:rPr>
          <w:rFonts w:hint="default" w:ascii="Noto Sans Adlam" w:hAnsi="Noto Sans Adlam" w:eastAsia="仿宋_GB2312" w:cs="Noto Sans Adlam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需按要求，加强田间管理，落实关键技术，努力提高单产水平。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区级测产。</w:t>
      </w:r>
      <w:r>
        <w:rPr>
          <w:rFonts w:hint="eastAsia" w:ascii="Noto Sans Adlam" w:hAnsi="Noto Sans Adlam" w:eastAsia="楷体_GB2312" w:cs="Noto Sans Adlam"/>
          <w:b/>
          <w:bCs/>
          <w:color w:val="auto"/>
          <w:sz w:val="32"/>
          <w:szCs w:val="32"/>
          <w:highlight w:val="none"/>
          <w:lang w:val="en-US" w:eastAsia="zh-CN"/>
        </w:rPr>
        <w:t>测产程序：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作物收获季节，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区农业农村局会同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农业服务中心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组织开展测产，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将测产结果报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农业农村局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Noto Sans Adlam" w:hAnsi="Noto Sans Adlam" w:eastAsia="黑体" w:cs="Noto Sans Adlam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   </w:t>
      </w: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Noto Sans Adlam" w:hAnsi="Noto Sans Adlam" w:eastAsia="黑体" w:cs="Noto Sans Adlam"/>
          <w:color w:val="auto"/>
          <w:sz w:val="32"/>
          <w:szCs w:val="32"/>
          <w:highlight w:val="none"/>
        </w:rPr>
        <w:t>资金使用及要求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严格按照项目支出方向预算资金额度执行，不得跨转移支付项目整合资金，不得超出任务范围安排资金，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不得支持生产经营出现异常或其他不适合承担项目的主体。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做好各项政策统筹衔接，除政策另有规定外，避免在支持内容和对象等方面出现交叉重复。补助资金形成固定资产的，补助比例不得高于30%。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各镇进行资金结算审计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黑体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</w:rPr>
        <w:t>（一）加强组织领导。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区农业农村局、区农服中心按照《北京市农业农村局2023年北京市新型农业经营主体粮油单产提升行动实施方案》工作要求，拟定区级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实施方案，细化申报条件、承担任务、测产程序、公示要求等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组织各镇开展项目申报和区级审核，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督促抓好项目落实，确保取得实效。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</w:rPr>
        <w:t>加强指导服务。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充分发挥各级专家指导组和农技推广队伍作用，明确本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大豆、玉米等粮油作物单产提升技术路径，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指导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规模种植主体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选择良种、配套技术、防灾减灾和病虫防控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，促进关键技术落实到位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（三）加强宣传推广。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充分利用广播电视等传统媒体和各类新媒体，通过现场观摩、经验交流、典型示范等方式，做好政策解读、宣传经验做法、打造示范典型，形成推技术、创高产、争先进的单产提升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比学赶超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良好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</w:rPr>
        <w:t>）加强监督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default" w:ascii="Noto Sans Adlam" w:hAnsi="Noto Sans Adlam" w:eastAsia="楷体_GB2312" w:cs="Noto Sans Adlam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镇级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应当加强对新型农业经营主体培育项目资金使用、管理情况的监督检查，发现问题及时整改纠正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确保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eastAsia="zh-CN"/>
        </w:rPr>
        <w:t>项目实施规范有序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hanging="960" w:hangingChars="300"/>
        <w:textAlignment w:val="auto"/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Noto Sans Adlam" w:hAnsi="Noto Sans Adlam" w:eastAsia="仿宋_GB2312" w:cs="Noto Sans Adlam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val="en-US" w:eastAsia="zh-CN" w:bidi="ar-SA"/>
        </w:rPr>
        <w:t>2023年大兴区新型农业经营主体粮油单产提升行动项目申报书</w:t>
      </w: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auto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0" w:hanging="1920" w:hangingChars="600"/>
        <w:textAlignment w:val="auto"/>
        <w:rPr>
          <w:rFonts w:hint="default" w:ascii="Noto Sans Adlam" w:hAnsi="Noto Sans Adlam" w:eastAsia="仿宋_GB2312" w:cs="Noto Sans Adlam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9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9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2023年大兴区新型农业经营主体粮油单产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提升行动项目申报书</w:t>
      </w: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所在镇</w:t>
      </w:r>
      <w:r>
        <w:rPr>
          <w:rFonts w:hint="eastAsia" w:eastAsia="仿宋_GB2312" w:cs="仿宋_GB2312"/>
          <w:bCs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3"/>
        <w:tabs>
          <w:tab w:val="left" w:pos="820"/>
        </w:tabs>
        <w:spacing w:line="560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申报日期：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2023年大兴区新型农业经营主体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粮油单产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提升行动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项目申报书（模板）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一、项目实施主体情况介绍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说明申报主体名称、位置、注册成立时间，经营内容及范围，规模，主要成绩，近两年利益分配情况等。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二、项目建设内容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说明项目拟建设具体内容，明确作物种类、种植面积、技术模式、目标单产等基本信息(确保2023年内完成)。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三、项目资金预算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说明项目所需资金及明细。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效果预估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说明项目完成后，预计产生的经济、社会、生态效益等，特别是</w:t>
      </w:r>
      <w:r>
        <w:rPr>
          <w:rFonts w:hint="default" w:ascii="Noto Sans Adlam" w:hAnsi="Noto Sans Adlam" w:eastAsia="仿宋_GB2312" w:cs="Noto Sans Adlam"/>
          <w:b w:val="0"/>
          <w:bCs w:val="0"/>
          <w:sz w:val="32"/>
          <w:szCs w:val="32"/>
          <w:lang w:eastAsia="zh-CN"/>
        </w:rPr>
        <w:t>落实单产提升主推技术、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kern w:val="2"/>
          <w:sz w:val="32"/>
          <w:szCs w:val="32"/>
          <w:lang w:val="en-US" w:eastAsia="zh-CN"/>
        </w:rPr>
        <w:t>购置农机装备（与农机购置补贴不重复支持）、改善提升基础设施、</w:t>
      </w:r>
      <w:r>
        <w:rPr>
          <w:rFonts w:hint="default" w:ascii="Noto Sans Adlam" w:hAnsi="Noto Sans Adlam" w:eastAsia="仿宋_GB2312" w:cs="Noto Sans Adlam"/>
          <w:b w:val="0"/>
          <w:bCs w:val="0"/>
          <w:sz w:val="32"/>
          <w:szCs w:val="32"/>
          <w:lang w:eastAsia="zh-CN"/>
        </w:rPr>
        <w:t>实现单产提升目标等方面的效果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ECFBC6-B694-4D1C-AD21-73067A1FA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14A6BB-1C0F-429E-8F53-5A75E072D5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5F4423-EE2B-40C2-8404-A501112E2BC8}"/>
  </w:font>
  <w:font w:name="Noto Sans Adlam">
    <w:altName w:val="Yu Gothic UI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BB8342A-4DC1-49CD-B70F-2B2D906A269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05A336B-51BF-4D0B-9F18-BF2047859D38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7E63F"/>
    <w:multiLevelType w:val="singleLevel"/>
    <w:tmpl w:val="6237E63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4E47D7D"/>
    <w:multiLevelType w:val="singleLevel"/>
    <w:tmpl w:val="64E47D7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55A7042"/>
    <w:rsid w:val="055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autoRedefine/>
    <w:qFormat/>
    <w:uiPriority w:val="0"/>
    <w:pPr>
      <w:ind w:firstLine="20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Times New Roman"/>
      <w:kern w:val="0"/>
      <w:sz w:val="20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2024-01-23T05:27:00Z</dcterms:created>
  <dc:creator>米露露</dc:creator>
  <cp:lastModifiedBy>米露露</cp:lastModifiedBy>
  <dcterms:modified xsi:type="dcterms:W3CDTF">2024-01-23T05:28:25Z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60ED954B4D8744E7B370370BED2C948C_11</vt:lpwstr>
  </property>
</Properties>
</file>