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大兴区建设工程施工现场扬尘治理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“绿牌”工地检查汇总表</w:t>
      </w: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5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43"/>
        <w:gridCol w:w="1830"/>
        <w:gridCol w:w="1300"/>
        <w:gridCol w:w="1415"/>
        <w:gridCol w:w="3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2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工程名称</w:t>
            </w:r>
          </w:p>
        </w:tc>
        <w:tc>
          <w:tcPr>
            <w:tcW w:w="8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827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在施部位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检查时间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标准分值</w:t>
            </w:r>
          </w:p>
        </w:tc>
        <w:tc>
          <w:tcPr>
            <w:tcW w:w="5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折合</w:t>
            </w:r>
            <w:r>
              <w:rPr>
                <w:rFonts w:hint="eastAsia" w:ascii="宋体" w:hAnsi="宋体" w:cs="宋体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施工管理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5145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建筑垃圾控制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14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有害气体排放控制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145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污水排放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14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扬尘控制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45</w:t>
            </w:r>
          </w:p>
        </w:tc>
        <w:tc>
          <w:tcPr>
            <w:tcW w:w="514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35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总评分</w:t>
            </w:r>
          </w:p>
        </w:tc>
        <w:tc>
          <w:tcPr>
            <w:tcW w:w="5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50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综合评价：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ind w:firstLine="7560" w:firstLineChars="36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年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月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500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项目负责人签字确认：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                                                                    </w:t>
            </w:r>
            <w:r>
              <w:rPr>
                <w:rFonts w:hint="eastAsia" w:ascii="宋体"/>
              </w:rPr>
              <w:t xml:space="preserve">年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月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打分细则：1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完成情况好，该项得满分；完成情况良好，该项按9</w:t>
      </w:r>
      <w:r>
        <w:rPr>
          <w:b w:val="0"/>
          <w:bCs w:val="0"/>
          <w:sz w:val="24"/>
          <w:szCs w:val="24"/>
        </w:rPr>
        <w:t>0%</w:t>
      </w:r>
      <w:r>
        <w:rPr>
          <w:rFonts w:hint="eastAsia"/>
          <w:b w:val="0"/>
          <w:bCs w:val="0"/>
          <w:sz w:val="24"/>
          <w:szCs w:val="24"/>
        </w:rPr>
        <w:t>以上打分；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</w:rPr>
        <w:t>完成情况较差及以下，该项不达标。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2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应得标准分=该项标准分值总分—不涉及项的标准分值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3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折合得分=实得评定分÷应得标准分×该项标准分值总分</w:t>
      </w:r>
    </w:p>
    <w:p>
      <w:pPr>
        <w:spacing w:line="44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大兴区建设工程施工现场扬尘治理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“绿牌”工地检查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一）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工程名称： </w:t>
      </w:r>
      <w:r>
        <w:rPr>
          <w:b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>单位名称：</w:t>
      </w:r>
    </w:p>
    <w:tbl>
      <w:tblPr>
        <w:tblStyle w:val="5"/>
        <w:tblW w:w="10760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402"/>
        <w:gridCol w:w="2144"/>
        <w:gridCol w:w="3687"/>
        <w:gridCol w:w="2774"/>
        <w:gridCol w:w="646"/>
        <w:gridCol w:w="677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240" w:lineRule="exact"/>
              <w:ind w:firstLine="421" w:firstLine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考核内容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评分标准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巡检情况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标准分值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评定分值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30" w:type="dxa"/>
            <w:vMerge w:val="restart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施</w:t>
            </w:r>
          </w:p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工</w:t>
            </w:r>
          </w:p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管</w:t>
            </w:r>
          </w:p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理</w:t>
            </w:r>
          </w:p>
          <w:p>
            <w:pPr>
              <w:rPr>
                <w:rFonts w:hint="eastAsia"/>
              </w:rPr>
            </w:pPr>
          </w:p>
          <w:p>
            <w:pPr>
              <w:spacing w:line="265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5分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bookmarkStart w:id="0" w:name="_Toc7707"/>
            <w:r>
              <w:rPr>
                <w:rFonts w:hint="eastAsia" w:ascii="宋体" w:hAnsi="宋体" w:cs="宋体"/>
                <w:sz w:val="18"/>
                <w:szCs w:val="18"/>
              </w:rPr>
              <w:t>建立健全的组织机构</w:t>
            </w:r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，分工明确，职责到位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项目经理为环境保护管理第一责任人，组织机构主要管理人员分工明确，各部门环境保护管理职责到位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建立有效的针对性强的管理制度</w:t>
            </w:r>
            <w:r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制度有针对性，可实施性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编制具有可操作性的绿色施工、环境保护等专项方案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编制齐全，符合规范要求，有针对性和可操作性。审批手续齐全，交底记录齐全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环境保护培训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培训记录齐全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自评价及记录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每月至少一次的检查、整改记录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公示牌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内容齐全，设置规范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考核内容相关资料齐全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资料齐全、编目整齐、内容详实、记录真实有效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  <w:r>
              <w:rPr>
                <w:rFonts w:ascii="宋体" w:hAnsi="宋体"/>
                <w:sz w:val="18"/>
                <w:szCs w:val="18"/>
              </w:rPr>
              <w:t>垃圾控制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建筑垃圾消纳管理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both"/>
              <w:rPr>
                <w:rFonts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  <w:t>制定建筑垃圾、土方清运和处置作业方案，办理消纳许可证、消纳备案表和准运证，注册使用“建筑垃圾采集”APP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pStyle w:val="3"/>
              <w:spacing w:after="0" w:line="240" w:lineRule="exact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kern w:val="2"/>
                <w:sz w:val="18"/>
                <w:szCs w:val="18"/>
                <w:lang w:val="en-US" w:eastAsia="zh-CN"/>
              </w:rPr>
              <w:t>钢筋加工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both"/>
              <w:rPr>
                <w:rFonts w:hint="eastAsia" w:ascii="宋体" w:hAnsi="宋体" w:eastAsia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kern w:val="2"/>
                <w:sz w:val="18"/>
                <w:szCs w:val="18"/>
                <w:lang w:val="en-US" w:eastAsia="zh-CN"/>
              </w:rPr>
              <w:t>使用的冷却液体，应过滤后循环使用，并集中处理；加工铁屑应使用铁屑收集器定期清理，统一回收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pStyle w:val="3"/>
              <w:spacing w:after="0" w:line="240" w:lineRule="exact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有毒有害废弃物处置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tabs>
                <w:tab w:val="left" w:pos="845"/>
              </w:tabs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有针对性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处置措施，有处置协议及处置记录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tabs>
                <w:tab w:val="left" w:pos="845"/>
              </w:tabs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tabs>
                <w:tab w:val="left" w:pos="845"/>
              </w:tabs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845"/>
              </w:tabs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建筑垃圾循环利用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产生实效和过程记录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760" w:type="dxa"/>
            <w:gridSpan w:val="7"/>
            <w:noWrap w:val="0"/>
            <w:vAlign w:val="center"/>
          </w:tcPr>
          <w:p>
            <w:pPr>
              <w:spacing w:line="265" w:lineRule="exact"/>
              <w:ind w:firstLine="542" w:firstLineChars="300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应得标准分                            实得评定分                           折合得分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签字：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bCs/>
          <w:sz w:val="28"/>
          <w:szCs w:val="28"/>
        </w:rPr>
        <w:t xml:space="preserve">年 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月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>
      <w:pPr>
        <w:spacing w:line="44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大兴区建设工程施工现场扬尘治理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“绿牌”工地检查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                                    单位名称：</w:t>
      </w:r>
    </w:p>
    <w:tbl>
      <w:tblPr>
        <w:tblStyle w:val="5"/>
        <w:tblW w:w="10140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382"/>
        <w:gridCol w:w="2022"/>
        <w:gridCol w:w="3478"/>
        <w:gridCol w:w="2616"/>
        <w:gridCol w:w="610"/>
        <w:gridCol w:w="63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4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有害气体排放控制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进出场车辆、设备</w:t>
            </w:r>
            <w:r>
              <w:rPr>
                <w:rFonts w:hint="eastAsia" w:ascii="宋体" w:hAnsi="宋体" w:cs="宋体"/>
                <w:sz w:val="18"/>
                <w:szCs w:val="18"/>
              </w:rPr>
              <w:t>，以及</w:t>
            </w:r>
            <w:r>
              <w:rPr>
                <w:rFonts w:ascii="宋体" w:hAnsi="宋体" w:cs="宋体"/>
                <w:sz w:val="18"/>
                <w:szCs w:val="18"/>
              </w:rPr>
              <w:t>场内使用的非道路行驶机械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废气达到年检合格标准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焊接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集中焊接，并使用焊烟除尘净化器。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深井、密闭环境、防水和室内装修施工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ascii="宋体" w:hAnsi="宋体"/>
                <w:sz w:val="18"/>
                <w:szCs w:val="18"/>
              </w:rPr>
              <w:t>通风</w:t>
            </w:r>
            <w:r>
              <w:rPr>
                <w:rFonts w:hint="eastAsia" w:ascii="宋体" w:hAnsi="宋体"/>
                <w:sz w:val="18"/>
                <w:szCs w:val="18"/>
              </w:rPr>
              <w:t>措施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现场道路和材料堆放场地周边应设排水沟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宽度不小于400mm，深度不小于300mm，基础、沟、槽周边排水沟（井）应有防渗漏措施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工程污水和试验室养护用水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经处理达标后排入市政污水管道，有相应记录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现场厕所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设置</w:t>
            </w:r>
            <w:r>
              <w:rPr>
                <w:rFonts w:hint="eastAsia" w:ascii="宋体" w:hAnsi="宋体" w:cs="宋体"/>
                <w:sz w:val="18"/>
                <w:szCs w:val="18"/>
              </w:rPr>
              <w:t>符合要求，专人定时清理、消毒；化粪池有抗渗措施，及时清掏，有记录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厨房</w:t>
            </w:r>
            <w:r>
              <w:rPr>
                <w:rFonts w:hint="eastAsia" w:ascii="宋体" w:hAnsi="宋体" w:cs="宋体"/>
                <w:sz w:val="18"/>
                <w:szCs w:val="18"/>
              </w:rPr>
              <w:t>设置隔油池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专人管理，定期掏油，有记录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雨水、污水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both"/>
              <w:rPr>
                <w:rFonts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  <w:t>合理设置排水系统，雨水有收集再利用措施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pStyle w:val="3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pStyle w:val="3"/>
              <w:spacing w:after="0" w:line="240" w:lineRule="exac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0140" w:type="dxa"/>
            <w:gridSpan w:val="7"/>
            <w:noWrap w:val="0"/>
            <w:vAlign w:val="center"/>
          </w:tcPr>
          <w:p>
            <w:pPr>
              <w:spacing w:line="265" w:lineRule="exact"/>
              <w:ind w:firstLine="542" w:firstLineChars="300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应得标准分                            实得评定分                           折合得分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签字：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年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 xml:space="preserve">月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>
      <w:pPr>
        <w:spacing w:line="44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大兴区建设工程施工现场扬尘治理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“绿牌”工地检查表三</w:t>
      </w:r>
    </w:p>
    <w:p>
      <w:pPr>
        <w:spacing w:line="120" w:lineRule="atLeast"/>
        <w:outlineLvl w:val="0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 xml:space="preserve">工程名称：                                单位名称：        </w:t>
      </w:r>
      <w:r>
        <w:rPr>
          <w:b/>
          <w:szCs w:val="21"/>
        </w:rPr>
        <w:t xml:space="preserve">     </w:t>
      </w:r>
    </w:p>
    <w:tbl>
      <w:tblPr>
        <w:tblStyle w:val="5"/>
        <w:tblW w:w="10920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83"/>
        <w:gridCol w:w="2090"/>
        <w:gridCol w:w="4227"/>
        <w:gridCol w:w="2288"/>
        <w:gridCol w:w="719"/>
        <w:gridCol w:w="676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bookmarkStart w:id="1" w:name="_Hlk66700338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240" w:lineRule="exact"/>
              <w:ind w:firstLine="421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考核内容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评分标准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巡检情况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标准分值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评定分值</w:t>
            </w:r>
          </w:p>
        </w:tc>
      </w:tr>
      <w:bookmarkEnd w:id="1"/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37" w:type="dxa"/>
            <w:vMerge w:val="restart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扬尘控制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65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有效扬尘自动监控系统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建筑工地占地面积＜2万㎡，不少于1个；每2万㎡不少于1个监测点；每增加5万㎡最少增设1个监测点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扬尘远程视频监控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至少一个高点球形摄像头，一个出人口车牌抓拍摄像头，且安装、运维符合要求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围挡及围挡喷淋系统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设置符合要求，并运行有效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bookmarkStart w:id="2" w:name="_Toc28102"/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场内道路清扫降尘</w:t>
            </w:r>
            <w:bookmarkEnd w:id="2"/>
          </w:p>
        </w:tc>
        <w:tc>
          <w:tcPr>
            <w:tcW w:w="4227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新能源清扫车配合人工洒水清扫，场区及进出口周边道路清洁、干净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spacing w:after="0" w:line="265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裸露土方扬尘覆盖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覆盖率100%，覆盖有效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拆除剔凿作业扬尘控制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  <w:t>采用湿法作业，一台拆除设备配备一台喷水降尘设备，全过程洒水降尘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spacing w:after="0" w:line="265" w:lineRule="exac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车辆冲洗设施及沉淀池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设置符合要求，并运行有效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spacing w:after="0" w:line="265" w:lineRule="exact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密闭式垃圾站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现场设置密闭式垃圾站，并及时清运，站外悬挂负责人标识牌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密闭式木工加工棚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  <w:t>设置符合要求，有防尘降噪措施，木屑收集、清理及时并符合要求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危废</w:t>
            </w:r>
            <w:r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  <w:t>库房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  <w:t>单独设置，并符合要求，与有资质的公司签订危废清运协议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油料库房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/>
              </w:rPr>
              <w:t>设置隔水层，有渗漏液体收集和处理的相应措施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预拌砂浆罐防护棚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高度不低于3.5m，宽度不小于2m；有相应的防止扬尘措施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生活区、办公区地面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闲置地面采用透水地面，或种植易养好活植物绿化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场内道路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采用预制混凝土或钢板等可周转硬化路面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土石方施工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湿法作业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土方砂石运输车辆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有准运证，使用“六统一”车辆，装载高度符合要求，做到“进门查证，出门查车”，记录齐全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3"/>
              <w:spacing w:after="0" w:line="265" w:lineRule="exact"/>
              <w:jc w:val="both"/>
              <w:rPr>
                <w:rFonts w:ascii="宋体" w:hAnsi="宋体" w:eastAsia="宋体" w:cs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基坑临边喷淋系统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基坑临边防护围栏装设喷淋降尘系统，土方开挖清运、护坡喷浆等易产生扬尘的作业时及时开启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混凝土工程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浇筑前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清理灰尘和垃圾时使用吸尘器，剔凿作业有降尘措施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砌筑工程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现场切割时集中加工，采取防尘降噪措施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楼内垃圾清运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采用容器或管道运输，严禁凌空抛掷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pStyle w:val="3"/>
              <w:spacing w:after="0" w:line="265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材料堆放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spacing w:line="265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堆放整齐，100%覆盖；粉末状材料封闭存放，易扬尘的材料应有降尘措施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65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65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920" w:type="dxa"/>
            <w:gridSpan w:val="7"/>
            <w:noWrap w:val="0"/>
            <w:vAlign w:val="center"/>
          </w:tcPr>
          <w:p>
            <w:pPr>
              <w:spacing w:line="265" w:lineRule="exact"/>
              <w:ind w:firstLine="542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应得标准分                            实得评定分                           折合得分</w:t>
            </w:r>
          </w:p>
        </w:tc>
      </w:tr>
    </w:tbl>
    <w:p>
      <w:pPr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签字： </w:t>
      </w:r>
      <w:r>
        <w:rPr>
          <w:sz w:val="24"/>
          <w:szCs w:val="24"/>
        </w:rPr>
        <w:t xml:space="preserve">                                    </w:t>
      </w:r>
      <w:bookmarkStart w:id="3" w:name="_GoBack"/>
      <w:bookmarkEnd w:id="3"/>
      <w:r>
        <w:rPr>
          <w:sz w:val="24"/>
          <w:szCs w:val="24"/>
        </w:rPr>
        <w:t xml:space="preserve">     </w:t>
      </w:r>
      <w:r>
        <w:rPr>
          <w:rFonts w:hint="eastAsia"/>
          <w:bCs/>
          <w:sz w:val="24"/>
          <w:szCs w:val="24"/>
        </w:rPr>
        <w:t xml:space="preserve">年 </w:t>
      </w:r>
      <w:r>
        <w:rPr>
          <w:bCs/>
          <w:sz w:val="24"/>
          <w:szCs w:val="24"/>
        </w:rPr>
        <w:t xml:space="preserve">       </w:t>
      </w:r>
      <w:r>
        <w:rPr>
          <w:rFonts w:hint="eastAsia"/>
          <w:bCs/>
          <w:sz w:val="24"/>
          <w:szCs w:val="24"/>
        </w:rPr>
        <w:t xml:space="preserve">月 </w:t>
      </w:r>
      <w:r>
        <w:rPr>
          <w:bCs/>
          <w:sz w:val="24"/>
          <w:szCs w:val="24"/>
        </w:rPr>
        <w:t xml:space="preserve">       </w:t>
      </w:r>
      <w:r>
        <w:rPr>
          <w:rFonts w:hint="eastAsia"/>
          <w:bCs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B6469"/>
    <w:rsid w:val="FF9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widowControl/>
      <w:tabs>
        <w:tab w:val="right" w:leader="dot" w:pos="8296"/>
      </w:tabs>
      <w:spacing w:after="100" w:line="276" w:lineRule="auto"/>
      <w:jc w:val="left"/>
      <w:outlineLvl w:val="0"/>
    </w:pPr>
    <w:rPr>
      <w:rFonts w:ascii="仿宋" w:hAnsi="仿宋" w:eastAsia="仿宋"/>
      <w:b/>
      <w:kern w:val="0"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toc 1"/>
    <w:basedOn w:val="1"/>
    <w:next w:val="1"/>
    <w:unhideWhenUsed/>
    <w:qFormat/>
    <w:uiPriority w:val="39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2024-05-23T11:39:00Z</dcterms:created>
  <dc:creator>user</dc:creator>
  <cp:lastModifiedBy>user</cp:lastModifiedBy>
  <dcterms:modified xsi:type="dcterms:W3CDTF">2024-05-23T11:41:00Z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