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D8BC8">
      <w:pPr>
        <w:adjustRightInd w:val="0"/>
        <w:snapToGrid w:val="0"/>
        <w:spacing w:line="560" w:lineRule="exact"/>
        <w:rPr>
          <w:rFonts w:ascii="仿宋_GB2312" w:eastAsia="仿宋_GB2312"/>
          <w:sz w:val="32"/>
          <w:szCs w:val="32"/>
        </w:rPr>
      </w:pPr>
      <w:r>
        <w:rPr>
          <w:rFonts w:hint="eastAsia" w:ascii="黑体" w:hAnsi="黑体" w:eastAsia="黑体" w:cs="黑体"/>
          <w:sz w:val="32"/>
          <w:szCs w:val="32"/>
        </w:rPr>
        <w:t>附件2</w:t>
      </w:r>
    </w:p>
    <w:p w14:paraId="4AD4B885">
      <w:pPr>
        <w:adjustRightInd w:val="0"/>
        <w:snapToGrid w:val="0"/>
        <w:spacing w:line="600" w:lineRule="exact"/>
        <w:jc w:val="center"/>
        <w:rPr>
          <w:rFonts w:ascii="方正小标宋简体" w:hAnsi="方正小标宋简体" w:eastAsia="方正小标宋简体" w:cs="方正小标宋简体"/>
          <w:sz w:val="44"/>
          <w:szCs w:val="44"/>
        </w:rPr>
      </w:pPr>
    </w:p>
    <w:p w14:paraId="25C996B3">
      <w:pPr>
        <w:adjustRightInd w:val="0"/>
        <w:snapToGrid w:val="0"/>
        <w:spacing w:line="60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大兴区优秀创业服务平台载体认定实施细则</w:t>
      </w:r>
    </w:p>
    <w:bookmarkEnd w:id="0"/>
    <w:p w14:paraId="7165E54F">
      <w:pPr>
        <w:pStyle w:val="3"/>
        <w:adjustRightInd w:val="0"/>
        <w:snapToGrid w:val="0"/>
        <w:spacing w:after="0" w:line="600" w:lineRule="exact"/>
        <w:jc w:val="center"/>
      </w:pPr>
    </w:p>
    <w:p w14:paraId="42BD8636">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一、认定范围</w:t>
      </w:r>
    </w:p>
    <w:p w14:paraId="4B9721D0">
      <w:pPr>
        <w:adjustRightInd w:val="0"/>
        <w:snapToGrid w:val="0"/>
        <w:spacing w:line="560" w:lineRule="exact"/>
        <w:ind w:firstLine="640" w:firstLineChars="200"/>
        <w:rPr>
          <w:rFonts w:ascii="仿宋_GB2312" w:hAnsi="宋体" w:eastAsia="仿宋_GB2312" w:cs="宋体"/>
          <w:color w:val="000000"/>
          <w:kern w:val="0"/>
          <w:sz w:val="32"/>
          <w:szCs w:val="32"/>
          <w:highlight w:val="yellow"/>
        </w:rPr>
      </w:pPr>
      <w:r>
        <w:rPr>
          <w:rFonts w:hint="eastAsia" w:ascii="仿宋_GB2312" w:hAnsi="宋体" w:eastAsia="仿宋_GB2312" w:cs="宋体"/>
          <w:color w:val="000000"/>
          <w:kern w:val="0"/>
          <w:sz w:val="32"/>
          <w:szCs w:val="32"/>
        </w:rPr>
        <w:t>在北京市大兴区内依法成立并在本区内开展创业服务工作的独立法人机构，以创业服务为主营业务，并在相关部门登记备案，无违法违纪等行为，运营时间在2年以上。</w:t>
      </w:r>
    </w:p>
    <w:p w14:paraId="631F319B">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被认定的大兴区</w:t>
      </w:r>
      <w:r>
        <w:rPr>
          <w:rFonts w:hint="eastAsia" w:ascii="仿宋_GB2312" w:hAnsi="仿宋_GB2312" w:eastAsia="仿宋_GB2312" w:cs="仿宋_GB2312"/>
          <w:sz w:val="32"/>
          <w:szCs w:val="32"/>
        </w:rPr>
        <w:t>优秀创业服务平台载体</w:t>
      </w:r>
      <w:r>
        <w:rPr>
          <w:rFonts w:hint="eastAsia" w:ascii="仿宋_GB2312" w:eastAsia="仿宋_GB2312"/>
          <w:sz w:val="32"/>
          <w:szCs w:val="32"/>
        </w:rPr>
        <w:t>应具有良好的发展前景，主导孵化产业符合首都产业导向和大兴区区域功能定位，有利于大兴区创业就业工作发展，对于带动大兴区户籍登记失业人员、农村劳动力、高校毕业生、留学生、退役军人及随军家属就业创业及获得国家、北京市荣誉的示范型创业服务平台载体给予优先评定。</w:t>
      </w:r>
    </w:p>
    <w:p w14:paraId="6D503E3D">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二、认定时限</w:t>
      </w:r>
    </w:p>
    <w:p w14:paraId="4C4334ED">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大兴区优秀创业服务</w:t>
      </w:r>
      <w:r>
        <w:rPr>
          <w:rFonts w:hint="eastAsia" w:ascii="仿宋_GB2312" w:hAnsi="仿宋_GB2312" w:eastAsia="仿宋_GB2312" w:cs="仿宋_GB2312"/>
          <w:sz w:val="32"/>
          <w:szCs w:val="32"/>
        </w:rPr>
        <w:t>平台载体</w:t>
      </w:r>
      <w:r>
        <w:rPr>
          <w:rFonts w:hint="eastAsia" w:ascii="仿宋_GB2312" w:eastAsia="仿宋_GB2312"/>
          <w:sz w:val="32"/>
          <w:szCs w:val="32"/>
        </w:rPr>
        <w:t>原则上于每年第一季度进行认定，每次认定不超过3家，当期认定的大兴区优秀创业服务</w:t>
      </w:r>
      <w:r>
        <w:rPr>
          <w:rFonts w:hint="eastAsia" w:ascii="仿宋_GB2312" w:hAnsi="仿宋_GB2312" w:eastAsia="仿宋_GB2312" w:cs="仿宋_GB2312"/>
          <w:sz w:val="32"/>
          <w:szCs w:val="32"/>
        </w:rPr>
        <w:t>平台载体</w:t>
      </w:r>
      <w:r>
        <w:rPr>
          <w:rFonts w:ascii="仿宋_GB2312" w:eastAsia="仿宋_GB2312"/>
          <w:sz w:val="32"/>
          <w:szCs w:val="32"/>
        </w:rPr>
        <w:t>可按照《</w:t>
      </w:r>
      <w:r>
        <w:rPr>
          <w:rFonts w:hint="eastAsia" w:ascii="仿宋_GB2312" w:eastAsia="仿宋_GB2312"/>
          <w:sz w:val="32"/>
          <w:szCs w:val="32"/>
        </w:rPr>
        <w:t>大兴区优秀创业服务</w:t>
      </w:r>
      <w:r>
        <w:rPr>
          <w:rFonts w:hint="eastAsia" w:ascii="仿宋_GB2312" w:hAnsi="仿宋_GB2312" w:eastAsia="仿宋_GB2312" w:cs="仿宋_GB2312"/>
          <w:sz w:val="32"/>
          <w:szCs w:val="32"/>
        </w:rPr>
        <w:t>平台载体</w:t>
      </w:r>
      <w:r>
        <w:rPr>
          <w:rFonts w:hint="eastAsia" w:ascii="仿宋_GB2312" w:eastAsia="仿宋_GB2312"/>
          <w:sz w:val="32"/>
          <w:szCs w:val="32"/>
        </w:rPr>
        <w:t>补贴实施细则</w:t>
      </w:r>
      <w:r>
        <w:rPr>
          <w:rFonts w:ascii="仿宋_GB2312" w:eastAsia="仿宋_GB2312"/>
          <w:sz w:val="32"/>
          <w:szCs w:val="32"/>
        </w:rPr>
        <w:t>》（附件</w:t>
      </w:r>
      <w:r>
        <w:rPr>
          <w:rFonts w:hint="eastAsia" w:ascii="仿宋_GB2312" w:eastAsia="仿宋_GB2312"/>
          <w:sz w:val="32"/>
          <w:szCs w:val="32"/>
        </w:rPr>
        <w:t>3</w:t>
      </w:r>
      <w:r>
        <w:rPr>
          <w:rFonts w:ascii="仿宋_GB2312" w:eastAsia="仿宋_GB2312"/>
          <w:sz w:val="32"/>
          <w:szCs w:val="32"/>
        </w:rPr>
        <w:t>）要求于次年提</w:t>
      </w:r>
      <w:r>
        <w:rPr>
          <w:rFonts w:hint="eastAsia" w:ascii="仿宋_GB2312" w:eastAsia="仿宋_GB2312"/>
          <w:sz w:val="32"/>
          <w:szCs w:val="32"/>
        </w:rPr>
        <w:t>交</w:t>
      </w:r>
      <w:r>
        <w:rPr>
          <w:rFonts w:ascii="仿宋_GB2312" w:eastAsia="仿宋_GB2312"/>
          <w:sz w:val="32"/>
          <w:szCs w:val="32"/>
        </w:rPr>
        <w:t>认定年度补贴申请。</w:t>
      </w:r>
    </w:p>
    <w:p w14:paraId="40FE76FB">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三、认定条件</w:t>
      </w:r>
    </w:p>
    <w:p w14:paraId="7DC1045E">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申请参加大兴区优秀创业服务</w:t>
      </w:r>
      <w:r>
        <w:rPr>
          <w:rFonts w:hint="eastAsia" w:ascii="仿宋_GB2312" w:hAnsi="仿宋_GB2312" w:eastAsia="仿宋_GB2312" w:cs="仿宋_GB2312"/>
          <w:sz w:val="32"/>
          <w:szCs w:val="32"/>
        </w:rPr>
        <w:t>平台载体</w:t>
      </w:r>
      <w:r>
        <w:rPr>
          <w:rFonts w:hint="eastAsia" w:ascii="仿宋_GB2312" w:eastAsia="仿宋_GB2312"/>
          <w:sz w:val="32"/>
          <w:szCs w:val="32"/>
        </w:rPr>
        <w:t>认定应符合以下条件：</w:t>
      </w:r>
    </w:p>
    <w:p w14:paraId="47193B3F">
      <w:pPr>
        <w:adjustRightInd w:val="0"/>
        <w:snapToGrid w:val="0"/>
        <w:spacing w:line="560" w:lineRule="exact"/>
        <w:ind w:firstLine="640" w:firstLineChars="200"/>
        <w:rPr>
          <w:rFonts w:ascii="仿宋_GB2312" w:eastAsia="仿宋_GB2312"/>
          <w:sz w:val="32"/>
          <w:szCs w:val="32"/>
        </w:rPr>
      </w:pPr>
      <w:r>
        <w:rPr>
          <w:rFonts w:hint="eastAsia" w:ascii="楷体_GB2312" w:hAnsi="宋体" w:eastAsia="楷体_GB2312"/>
          <w:sz w:val="32"/>
          <w:szCs w:val="32"/>
        </w:rPr>
        <w:t>1.依法成立和经营。</w:t>
      </w:r>
      <w:r>
        <w:rPr>
          <w:rFonts w:hint="eastAsia" w:ascii="仿宋_GB2312" w:eastAsia="仿宋_GB2312"/>
          <w:sz w:val="32"/>
          <w:szCs w:val="32"/>
        </w:rPr>
        <w:t>申请机构注册地和主要经营地均在大兴区内，经营状况良好。</w:t>
      </w:r>
    </w:p>
    <w:p w14:paraId="4380FE88">
      <w:pPr>
        <w:adjustRightInd w:val="0"/>
        <w:snapToGrid w:val="0"/>
        <w:spacing w:line="560" w:lineRule="exact"/>
        <w:ind w:firstLine="640" w:firstLineChars="200"/>
        <w:rPr>
          <w:rFonts w:ascii="仿宋_GB2312" w:eastAsia="仿宋_GB2312"/>
          <w:sz w:val="32"/>
          <w:szCs w:val="32"/>
        </w:rPr>
      </w:pPr>
      <w:r>
        <w:rPr>
          <w:rFonts w:hint="eastAsia" w:ascii="楷体_GB2312" w:hAnsi="宋体" w:eastAsia="楷体_GB2312"/>
          <w:sz w:val="32"/>
          <w:szCs w:val="32"/>
        </w:rPr>
        <w:t>2.创业服务功能完善。</w:t>
      </w:r>
      <w:r>
        <w:rPr>
          <w:rFonts w:hint="eastAsia" w:ascii="仿宋_GB2312" w:eastAsia="仿宋_GB2312"/>
          <w:sz w:val="32"/>
          <w:szCs w:val="32"/>
        </w:rPr>
        <w:t>申请机构应具有一定规模的创业服务场所、必要的附属设施及配套基础设施，各项管理制度健全，积极落实各项创业帮扶政策，能提供完善的基础保障服务和多样化的增值服务。</w:t>
      </w:r>
    </w:p>
    <w:p w14:paraId="46DD4735">
      <w:pPr>
        <w:pStyle w:val="2"/>
        <w:adjustRightInd w:val="0"/>
        <w:snapToGrid w:val="0"/>
        <w:spacing w:line="560" w:lineRule="exact"/>
        <w:ind w:firstLine="640" w:firstLineChars="200"/>
        <w:jc w:val="both"/>
        <w:rPr>
          <w:rFonts w:ascii="仿宋_GB2312" w:eastAsia="仿宋_GB2312"/>
          <w:sz w:val="32"/>
          <w:szCs w:val="32"/>
        </w:rPr>
      </w:pPr>
      <w:r>
        <w:rPr>
          <w:rFonts w:hint="eastAsia" w:ascii="楷体_GB2312" w:hAnsi="宋体" w:eastAsia="楷体_GB2312"/>
          <w:sz w:val="32"/>
          <w:szCs w:val="32"/>
        </w:rPr>
        <w:t>3.社会责任感强。</w:t>
      </w:r>
      <w:r>
        <w:rPr>
          <w:rFonts w:hint="eastAsia" w:ascii="仿宋_GB2312" w:eastAsia="仿宋_GB2312"/>
          <w:sz w:val="32"/>
          <w:szCs w:val="32"/>
        </w:rPr>
        <w:t>能积极参与</w:t>
      </w:r>
      <w:r>
        <w:rPr>
          <w:rFonts w:ascii="仿宋_GB2312" w:eastAsia="仿宋_GB2312"/>
          <w:sz w:val="32"/>
          <w:szCs w:val="32"/>
        </w:rPr>
        <w:t>北京市大兴区人力资源和社会保障局（以下简称</w:t>
      </w:r>
      <w:r>
        <w:rPr>
          <w:rFonts w:hint="eastAsia" w:ascii="仿宋_GB2312" w:eastAsia="仿宋_GB2312"/>
          <w:sz w:val="32"/>
          <w:szCs w:val="32"/>
        </w:rPr>
        <w:t>“</w:t>
      </w:r>
      <w:r>
        <w:rPr>
          <w:rFonts w:ascii="仿宋_GB2312" w:eastAsia="仿宋_GB2312"/>
          <w:sz w:val="32"/>
          <w:szCs w:val="32"/>
        </w:rPr>
        <w:t>区人力社保局</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组织开展的创业就业服务活动和其他创业相关工作。</w:t>
      </w:r>
    </w:p>
    <w:p w14:paraId="485DEA69">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四、认定流程</w:t>
      </w:r>
    </w:p>
    <w:p w14:paraId="36FDC0E4">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区人力社保局负责大兴区</w:t>
      </w:r>
      <w:r>
        <w:rPr>
          <w:rFonts w:hint="eastAsia" w:ascii="仿宋_GB2312" w:hAnsi="仿宋_GB2312" w:eastAsia="仿宋_GB2312" w:cs="仿宋_GB2312"/>
          <w:color w:val="000000"/>
          <w:sz w:val="32"/>
          <w:szCs w:val="32"/>
        </w:rPr>
        <w:t>优秀创业服务</w:t>
      </w:r>
      <w:r>
        <w:rPr>
          <w:rFonts w:hint="eastAsia" w:ascii="仿宋_GB2312" w:hAnsi="仿宋_GB2312" w:eastAsia="仿宋_GB2312" w:cs="仿宋_GB2312"/>
          <w:sz w:val="32"/>
          <w:szCs w:val="32"/>
        </w:rPr>
        <w:t>平台载体</w:t>
      </w:r>
      <w:r>
        <w:rPr>
          <w:rFonts w:hint="eastAsia" w:ascii="仿宋_GB2312" w:eastAsia="仿宋_GB2312"/>
          <w:color w:val="000000"/>
          <w:sz w:val="32"/>
          <w:szCs w:val="32"/>
        </w:rPr>
        <w:t>评审认定工作的组织实施。</w:t>
      </w:r>
    </w:p>
    <w:p w14:paraId="44A2EF4B">
      <w:pPr>
        <w:adjustRightInd w:val="0"/>
        <w:snapToGrid w:val="0"/>
        <w:spacing w:line="560" w:lineRule="exact"/>
        <w:ind w:firstLine="640" w:firstLineChars="200"/>
        <w:rPr>
          <w:rFonts w:ascii="仿宋_GB2312" w:eastAsia="仿宋_GB2312"/>
          <w:sz w:val="32"/>
          <w:szCs w:val="32"/>
        </w:rPr>
      </w:pPr>
      <w:r>
        <w:rPr>
          <w:rFonts w:hint="eastAsia" w:ascii="楷体_GB2312" w:eastAsia="楷体_GB2312"/>
          <w:sz w:val="32"/>
          <w:szCs w:val="32"/>
        </w:rPr>
        <w:t>1.提交申请材料。</w:t>
      </w:r>
      <w:r>
        <w:rPr>
          <w:rFonts w:hint="eastAsia" w:ascii="仿宋_GB2312" w:eastAsia="仿宋_GB2312"/>
          <w:sz w:val="32"/>
          <w:szCs w:val="32"/>
        </w:rPr>
        <w:t>每期认定工作开展前由区人力社保局发布通知（原则上每年第一季度），有申请认定大兴区</w:t>
      </w:r>
      <w:r>
        <w:rPr>
          <w:rFonts w:hint="eastAsia" w:ascii="仿宋_GB2312" w:hAnsi="仿宋_GB2312" w:eastAsia="仿宋_GB2312" w:cs="仿宋_GB2312"/>
          <w:sz w:val="32"/>
          <w:szCs w:val="32"/>
        </w:rPr>
        <w:t>优秀创业服务平台载体</w:t>
      </w:r>
      <w:r>
        <w:rPr>
          <w:rFonts w:hint="eastAsia" w:ascii="仿宋_GB2312" w:eastAsia="仿宋_GB2312"/>
          <w:sz w:val="32"/>
          <w:szCs w:val="32"/>
        </w:rPr>
        <w:t>意愿的单位按照要求提交申请材料。</w:t>
      </w:r>
    </w:p>
    <w:p w14:paraId="64C7DB6D">
      <w:pPr>
        <w:adjustRightInd w:val="0"/>
        <w:snapToGrid w:val="0"/>
        <w:spacing w:line="560" w:lineRule="exact"/>
        <w:ind w:firstLine="640" w:firstLineChars="200"/>
        <w:rPr>
          <w:rFonts w:ascii="仿宋_GB2312" w:eastAsia="仿宋_GB2312"/>
          <w:sz w:val="32"/>
          <w:szCs w:val="32"/>
        </w:rPr>
      </w:pPr>
      <w:r>
        <w:rPr>
          <w:rFonts w:hint="eastAsia" w:ascii="楷体_GB2312" w:eastAsia="楷体_GB2312"/>
          <w:sz w:val="32"/>
          <w:szCs w:val="32"/>
        </w:rPr>
        <w:t>2.专家评审。</w:t>
      </w:r>
      <w:r>
        <w:rPr>
          <w:rFonts w:hint="eastAsia" w:ascii="仿宋_GB2312" w:hAnsi="宋体" w:eastAsia="仿宋_GB2312" w:cs="宋体"/>
          <w:color w:val="000000"/>
          <w:kern w:val="0"/>
          <w:sz w:val="32"/>
          <w:szCs w:val="32"/>
        </w:rPr>
        <w:t>成立专家评审小组，评审分为书面评审和现场答辩两个环节进行。根据专家书面评审和现场问答进行综合评价，最终专家评审小组的评审情况作为拟定</w:t>
      </w:r>
      <w:r>
        <w:rPr>
          <w:rFonts w:hint="eastAsia" w:ascii="仿宋_GB2312" w:eastAsia="仿宋_GB2312"/>
          <w:sz w:val="32"/>
          <w:szCs w:val="32"/>
        </w:rPr>
        <w:t>大兴区</w:t>
      </w:r>
      <w:r>
        <w:rPr>
          <w:rFonts w:hint="eastAsia" w:ascii="仿宋_GB2312" w:hAnsi="仿宋_GB2312" w:eastAsia="仿宋_GB2312" w:cs="仿宋_GB2312"/>
          <w:sz w:val="32"/>
          <w:szCs w:val="32"/>
        </w:rPr>
        <w:t>优秀创业服务平台载体</w:t>
      </w:r>
      <w:r>
        <w:rPr>
          <w:rFonts w:hint="eastAsia" w:ascii="仿宋_GB2312" w:hAnsi="宋体" w:eastAsia="仿宋_GB2312" w:cs="宋体"/>
          <w:color w:val="000000"/>
          <w:kern w:val="0"/>
          <w:sz w:val="32"/>
          <w:szCs w:val="32"/>
        </w:rPr>
        <w:t>的重要依据。</w:t>
      </w:r>
    </w:p>
    <w:p w14:paraId="11720FF7">
      <w:pPr>
        <w:adjustRightInd w:val="0"/>
        <w:snapToGrid w:val="0"/>
        <w:spacing w:line="560" w:lineRule="exact"/>
        <w:ind w:firstLine="640" w:firstLineChars="200"/>
        <w:rPr>
          <w:rFonts w:ascii="仿宋_GB2312" w:eastAsia="仿宋_GB2312"/>
          <w:sz w:val="32"/>
          <w:szCs w:val="32"/>
        </w:rPr>
      </w:pPr>
      <w:r>
        <w:rPr>
          <w:rFonts w:hint="eastAsia" w:ascii="楷体_GB2312" w:eastAsia="楷体_GB2312"/>
          <w:sz w:val="32"/>
          <w:szCs w:val="32"/>
        </w:rPr>
        <w:t>3.公示及认定。</w:t>
      </w:r>
      <w:r>
        <w:rPr>
          <w:rFonts w:hint="eastAsia" w:ascii="仿宋_GB2312" w:eastAsia="仿宋_GB2312"/>
          <w:sz w:val="32"/>
          <w:szCs w:val="32"/>
        </w:rPr>
        <w:t>将拟定的</w:t>
      </w:r>
      <w:r>
        <w:rPr>
          <w:rFonts w:hint="eastAsia" w:ascii="仿宋_GB2312" w:eastAsia="仿宋_GB2312"/>
          <w:color w:val="000000"/>
          <w:sz w:val="32"/>
          <w:szCs w:val="32"/>
        </w:rPr>
        <w:t>大兴区优秀</w:t>
      </w:r>
      <w:r>
        <w:rPr>
          <w:rFonts w:hint="eastAsia" w:ascii="仿宋_GB2312" w:eastAsia="仿宋_GB2312"/>
          <w:sz w:val="32"/>
          <w:szCs w:val="32"/>
        </w:rPr>
        <w:t>创业服务</w:t>
      </w:r>
      <w:r>
        <w:rPr>
          <w:rFonts w:hint="eastAsia" w:ascii="仿宋_GB2312" w:hAnsi="仿宋_GB2312" w:eastAsia="仿宋_GB2312" w:cs="仿宋_GB2312"/>
          <w:sz w:val="32"/>
          <w:szCs w:val="32"/>
        </w:rPr>
        <w:t>平台载体</w:t>
      </w:r>
      <w:r>
        <w:rPr>
          <w:rFonts w:hint="eastAsia" w:ascii="仿宋_GB2312" w:eastAsia="仿宋_GB2312"/>
          <w:sz w:val="32"/>
          <w:szCs w:val="32"/>
        </w:rPr>
        <w:t>名单在北京市大兴区人民政府官网进行公示，时间为7天，接受社会各界监督。</w:t>
      </w:r>
    </w:p>
    <w:p w14:paraId="6BCF66CF">
      <w:pPr>
        <w:adjustRightInd w:val="0"/>
        <w:snapToGrid w:val="0"/>
        <w:spacing w:line="560" w:lineRule="exact"/>
        <w:ind w:firstLine="640" w:firstLineChars="200"/>
        <w:rPr>
          <w:rFonts w:ascii="仿宋_GB2312" w:eastAsia="仿宋_GB2312"/>
          <w:sz w:val="32"/>
          <w:szCs w:val="32"/>
        </w:rPr>
      </w:pPr>
      <w:r>
        <w:rPr>
          <w:rFonts w:hint="eastAsia" w:ascii="楷体_GB2312" w:eastAsia="楷体_GB2312"/>
          <w:sz w:val="32"/>
          <w:szCs w:val="32"/>
        </w:rPr>
        <w:t>4.政策支持。</w:t>
      </w:r>
      <w:r>
        <w:rPr>
          <w:rFonts w:hint="eastAsia" w:ascii="仿宋_GB2312" w:eastAsia="仿宋_GB2312"/>
          <w:sz w:val="32"/>
          <w:szCs w:val="32"/>
        </w:rPr>
        <w:t>由区人力社保局为认定的大兴区优秀创业服务</w:t>
      </w:r>
      <w:r>
        <w:rPr>
          <w:rFonts w:hint="eastAsia" w:ascii="仿宋_GB2312" w:hAnsi="仿宋_GB2312" w:eastAsia="仿宋_GB2312" w:cs="仿宋_GB2312"/>
          <w:sz w:val="32"/>
          <w:szCs w:val="32"/>
        </w:rPr>
        <w:t>平台载体</w:t>
      </w:r>
      <w:r>
        <w:rPr>
          <w:rFonts w:hint="eastAsia" w:ascii="仿宋_GB2312" w:eastAsia="仿宋_GB2312"/>
          <w:sz w:val="32"/>
          <w:szCs w:val="32"/>
        </w:rPr>
        <w:t>给予政策支持和优先推荐参加国家、市级荣誉评选资格。</w:t>
      </w:r>
    </w:p>
    <w:p w14:paraId="2DF76C3A">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五、申请材料</w:t>
      </w:r>
    </w:p>
    <w:p w14:paraId="7960889A">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hint="eastAsia" w:ascii="仿宋_GB2312" w:eastAsia="仿宋_GB2312"/>
          <w:color w:val="000000"/>
          <w:sz w:val="32"/>
          <w:szCs w:val="32"/>
        </w:rPr>
        <w:t>大兴区优秀</w:t>
      </w:r>
      <w:r>
        <w:rPr>
          <w:rFonts w:hint="eastAsia" w:ascii="仿宋_GB2312" w:eastAsia="仿宋_GB2312"/>
          <w:sz w:val="32"/>
          <w:szCs w:val="32"/>
        </w:rPr>
        <w:t>创业服务</w:t>
      </w:r>
      <w:r>
        <w:rPr>
          <w:rFonts w:hint="eastAsia" w:ascii="仿宋_GB2312" w:hAnsi="仿宋_GB2312" w:eastAsia="仿宋_GB2312" w:cs="仿宋_GB2312"/>
          <w:sz w:val="32"/>
          <w:szCs w:val="32"/>
        </w:rPr>
        <w:t>平台载体</w:t>
      </w:r>
      <w:r>
        <w:rPr>
          <w:rFonts w:hint="eastAsia" w:ascii="仿宋_GB2312" w:eastAsia="仿宋_GB2312"/>
          <w:sz w:val="32"/>
          <w:szCs w:val="32"/>
        </w:rPr>
        <w:t>的单位</w:t>
      </w:r>
      <w:r>
        <w:rPr>
          <w:rFonts w:hint="eastAsia" w:ascii="仿宋_GB2312" w:hAnsi="仿宋_GB2312" w:eastAsia="仿宋_GB2312" w:cs="仿宋_GB2312"/>
          <w:sz w:val="32"/>
          <w:szCs w:val="32"/>
        </w:rPr>
        <w:t>，需向区人力社保局提交以下材料并加盖公章：</w:t>
      </w:r>
    </w:p>
    <w:p w14:paraId="6D45520E">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1.大兴区优秀创业服务</w:t>
      </w:r>
      <w:r>
        <w:rPr>
          <w:rFonts w:hint="eastAsia" w:ascii="仿宋_GB2312" w:hAnsi="仿宋_GB2312" w:eastAsia="仿宋_GB2312" w:cs="仿宋_GB2312"/>
          <w:sz w:val="32"/>
          <w:szCs w:val="32"/>
        </w:rPr>
        <w:t>平台载体</w:t>
      </w:r>
      <w:r>
        <w:rPr>
          <w:rFonts w:hint="eastAsia" w:ascii="仿宋_GB2312" w:eastAsia="仿宋_GB2312"/>
          <w:sz w:val="32"/>
          <w:szCs w:val="32"/>
        </w:rPr>
        <w:t>申报表（附件2-1）</w:t>
      </w:r>
      <w:r>
        <w:rPr>
          <w:rFonts w:hint="eastAsia" w:ascii="仿宋_GB2312" w:eastAsia="仿宋_GB2312"/>
          <w:color w:val="000000"/>
          <w:sz w:val="32"/>
          <w:szCs w:val="32"/>
        </w:rPr>
        <w:t>；</w:t>
      </w:r>
    </w:p>
    <w:p w14:paraId="1631C927">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2.证明申请机构依法成立的相关证照，如企业法人营业执照；</w:t>
      </w:r>
    </w:p>
    <w:p w14:paraId="357DF433">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3.申请机构的内部管理规章制度；</w:t>
      </w:r>
    </w:p>
    <w:p w14:paraId="3CBA8BAA">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4.能够展示</w:t>
      </w:r>
      <w:r>
        <w:rPr>
          <w:rFonts w:hint="eastAsia" w:ascii="仿宋_GB2312" w:eastAsia="仿宋_GB2312"/>
          <w:sz w:val="32"/>
          <w:szCs w:val="32"/>
        </w:rPr>
        <w:t>创业服务</w:t>
      </w:r>
      <w:r>
        <w:rPr>
          <w:rFonts w:hint="eastAsia" w:ascii="仿宋_GB2312" w:hAnsi="仿宋_GB2312" w:eastAsia="仿宋_GB2312" w:cs="仿宋_GB2312"/>
          <w:sz w:val="32"/>
          <w:szCs w:val="32"/>
        </w:rPr>
        <w:t>平台载体</w:t>
      </w:r>
      <w:r>
        <w:rPr>
          <w:rFonts w:hint="eastAsia" w:ascii="仿宋_GB2312" w:eastAsia="仿宋_GB2312"/>
          <w:color w:val="000000"/>
          <w:sz w:val="32"/>
          <w:szCs w:val="32"/>
        </w:rPr>
        <w:t>全貌、硬件设备、服务设施等情况的图片或视频短片；</w:t>
      </w:r>
    </w:p>
    <w:p w14:paraId="540DA592">
      <w:pPr>
        <w:adjustRightInd w:val="0"/>
        <w:snapToGrid w:val="0"/>
        <w:spacing w:line="560" w:lineRule="exact"/>
        <w:ind w:firstLine="640" w:firstLineChars="200"/>
        <w:rPr>
          <w:rFonts w:ascii="仿宋_GB2312" w:hAnsi="宋体" w:eastAsia="仿宋_GB2312" w:cs="宋体"/>
          <w:color w:val="000000"/>
          <w:kern w:val="0"/>
          <w:sz w:val="32"/>
          <w:szCs w:val="32"/>
        </w:rPr>
      </w:pPr>
      <w:r>
        <w:rPr>
          <w:rFonts w:hint="eastAsia" w:ascii="仿宋_GB2312" w:eastAsia="仿宋_GB2312"/>
          <w:color w:val="000000"/>
          <w:sz w:val="32"/>
          <w:szCs w:val="32"/>
        </w:rPr>
        <w:t>5.区人力社保局</w:t>
      </w:r>
      <w:r>
        <w:rPr>
          <w:rFonts w:hint="eastAsia" w:ascii="仿宋_GB2312" w:hAnsi="宋体" w:eastAsia="仿宋_GB2312" w:cs="宋体"/>
          <w:color w:val="000000"/>
          <w:kern w:val="0"/>
          <w:sz w:val="32"/>
          <w:szCs w:val="32"/>
        </w:rPr>
        <w:t>要求的其他材料。</w:t>
      </w:r>
    </w:p>
    <w:p w14:paraId="26FC81D5">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六、附则</w:t>
      </w:r>
    </w:p>
    <w:p w14:paraId="33DF885A">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1.本细则由区人力社保局负责解释。</w:t>
      </w:r>
    </w:p>
    <w:p w14:paraId="1DEA24D3">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2.本细则自印发之日起执行至2026年12月31日止。</w:t>
      </w:r>
    </w:p>
    <w:p w14:paraId="51A0FE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BC0D0C-79EF-4A06-8393-525A7C20D6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939A39E-5AE1-4C1B-815C-A20D808E055B}"/>
  </w:font>
  <w:font w:name="方正小标宋简体">
    <w:panose1 w:val="02000000000000000000"/>
    <w:charset w:val="86"/>
    <w:family w:val="script"/>
    <w:pitch w:val="default"/>
    <w:sig w:usb0="00000001" w:usb1="080E0000" w:usb2="00000000" w:usb3="00000000" w:csb0="00040000" w:csb1="00000000"/>
    <w:embedRegular r:id="rId3" w:fontKey="{655847E5-8868-4255-9013-C4623E6577B3}"/>
  </w:font>
  <w:font w:name="仿宋_GB2312">
    <w:panose1 w:val="02010609030101010101"/>
    <w:charset w:val="86"/>
    <w:family w:val="auto"/>
    <w:pitch w:val="default"/>
    <w:sig w:usb0="00000001" w:usb1="080E0000" w:usb2="00000000" w:usb3="00000000" w:csb0="00040000" w:csb1="00000000"/>
    <w:embedRegular r:id="rId4" w:fontKey="{202783CC-A1C9-4F98-9B5C-283815C3E725}"/>
  </w:font>
  <w:font w:name="楷体_GB2312">
    <w:panose1 w:val="02010609030101010101"/>
    <w:charset w:val="86"/>
    <w:family w:val="modern"/>
    <w:pitch w:val="default"/>
    <w:sig w:usb0="00000001" w:usb1="080E0000" w:usb2="00000000" w:usb3="00000000" w:csb0="00040000" w:csb1="00000000"/>
    <w:embedRegular r:id="rId5" w:fontKey="{A76D341B-083C-47B2-BCC1-78289175B04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MTU2NjRhYzJkYWM1YTQ1NzQyMGEzZTA4ZmU4NWIifQ=="/>
  </w:docVars>
  <w:rsids>
    <w:rsidRoot w:val="2D744DCC"/>
    <w:rsid w:val="2009229D"/>
    <w:rsid w:val="2D744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rPr>
      <w:szCs w:val="24"/>
    </w:rPr>
  </w:style>
  <w:style w:type="paragraph" w:styleId="3">
    <w:name w:val="Body Text"/>
    <w:basedOn w:val="1"/>
    <w:unhideWhenUsed/>
    <w:qFormat/>
    <w:uiPriority w:val="99"/>
    <w:pPr>
      <w:spacing w:after="120"/>
    </w:pPr>
  </w:style>
  <w:style w:type="paragraph" w:styleId="4">
    <w:name w:val="Body Text Indent"/>
    <w:basedOn w:val="1"/>
    <w:unhideWhenUsed/>
    <w:qFormat/>
    <w:uiPriority w:val="99"/>
    <w:pPr>
      <w:spacing w:after="120"/>
      <w:ind w:left="420" w:leftChars="200"/>
    </w:pPr>
  </w:style>
  <w:style w:type="paragraph" w:styleId="5">
    <w:name w:val="Body Text First Indent"/>
    <w:basedOn w:val="3"/>
    <w:next w:val="6"/>
    <w:qFormat/>
    <w:uiPriority w:val="0"/>
    <w:pPr>
      <w:spacing w:line="276" w:lineRule="auto"/>
      <w:ind w:firstLine="420" w:firstLineChars="100"/>
    </w:pPr>
    <w:rPr>
      <w:rFonts w:ascii="Calibri" w:hAnsi="Calibri"/>
      <w:szCs w:val="24"/>
    </w:rPr>
  </w:style>
  <w:style w:type="paragraph" w:styleId="6">
    <w:name w:val="Body Text First Indent 2"/>
    <w:basedOn w:val="4"/>
    <w:next w:val="3"/>
    <w:unhideWhenUsed/>
    <w:qFormat/>
    <w:uiPriority w:val="99"/>
    <w:pPr>
      <w:ind w:firstLine="420" w:firstLineChars="200"/>
    </w:pPr>
    <w:rPr>
      <w:szCs w:val="24"/>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2025-03-11T02:25:00Z</dcterms:created>
  <dc:creator>黄奕波</dc:creator>
  <cp:lastModifiedBy>黄奕波</cp:lastModifiedBy>
  <dcterms:modified xsi:type="dcterms:W3CDTF">2025-03-11T02:25:57Z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674A3A6B190D4CB8B9DAC6E0D40E9841_13</vt:lpwstr>
  </property>
</Properties>
</file>