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880" w:hanging="880" w:hangingChars="200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大兴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区关于组织开展202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年北京市创新型</w:t>
      </w:r>
    </w:p>
    <w:p>
      <w:pPr>
        <w:spacing w:line="560" w:lineRule="exact"/>
        <w:ind w:left="880" w:hanging="880" w:hangingChars="200"/>
        <w:jc w:val="center"/>
        <w:rPr>
          <w:rStyle w:val="16"/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中小企业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资质申报及相关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工作的通知</w:t>
      </w:r>
    </w:p>
    <w:p>
      <w:pPr>
        <w:wordWrap w:val="0"/>
        <w:topLinePunct/>
        <w:snapToGrid w:val="0"/>
        <w:spacing w:line="560" w:lineRule="exact"/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</w:pPr>
    </w:p>
    <w:p>
      <w:pPr>
        <w:wordWrap w:val="0"/>
        <w:topLinePunct/>
        <w:snapToGrid w:val="0"/>
        <w:spacing w:line="560" w:lineRule="exact"/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</w:pP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各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有关企业：</w:t>
      </w:r>
    </w:p>
    <w:p>
      <w:pPr>
        <w:wordWrap w:val="0"/>
        <w:topLinePunct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根据《北京市优质中小企业梯度管理实施细则》（以下简称“实施细则”）要求，为引导北京市中小企业向专业化、精细化、特色化、新颖化方向高质量发展，提升中小企业创新能力和专业化水平，现组织开展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202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5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年创新型中小企业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资质申报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工作。相关事项通知如下：</w:t>
      </w:r>
    </w:p>
    <w:p>
      <w:pPr>
        <w:pStyle w:val="4"/>
        <w:spacing w:before="0" w:after="0" w:line="560" w:lineRule="exact"/>
        <w:ind w:firstLine="0" w:firstLineChars="0"/>
        <w:rPr>
          <w:rFonts w:hint="default" w:ascii="黑体" w:hAnsi="黑体" w:eastAsia="黑体" w:cs="黑体"/>
          <w:b w:val="0"/>
          <w:bCs w:val="0"/>
          <w:shd w:val="clear" w:color="auto" w:fill="FFFFFF"/>
          <w:lang w:val="en-US" w:eastAsia="zh-CN"/>
        </w:rPr>
      </w:pPr>
      <w:r>
        <w:rPr>
          <w:rFonts w:hint="eastAsia" w:ascii="黑体" w:hAnsi="黑体" w:cs="黑体"/>
          <w:b w:val="0"/>
          <w:bCs w:val="0"/>
          <w:shd w:val="clear" w:color="auto" w:fill="FFFFFF"/>
        </w:rPr>
        <w:t xml:space="preserve">    一、</w:t>
      </w:r>
      <w:r>
        <w:rPr>
          <w:rFonts w:hint="eastAsia" w:ascii="黑体" w:hAnsi="黑体" w:cs="黑体"/>
          <w:b w:val="0"/>
          <w:bCs w:val="0"/>
          <w:shd w:val="clear" w:color="auto" w:fill="FFFFFF"/>
          <w:lang w:val="en-US" w:eastAsia="zh-CN"/>
        </w:rPr>
        <w:t>申报流程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1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.北京市创新型中小企业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评价和认定，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采取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企业自愿申报、系统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全年敞口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、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主管部门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月度评价的方式，每月首日0:00-末日24:00为一个申报周期。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申报的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企业按工商注册属地原则登录</w:t>
      </w:r>
      <w:r>
        <w:rPr>
          <w:rFonts w:ascii="仿宋_GB2312" w:hAnsi="仿宋_GB2312" w:eastAsia="仿宋_GB2312" w:cs="仿宋_GB2312"/>
          <w:sz w:val="32"/>
          <w:szCs w:val="32"/>
        </w:rPr>
        <w:t>优质中小企业梯度培育平台（http://zjtx.miit.gov.cn，以下简称“培育平台”）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参照北京市创新型中小企业评价标准（附件1）和资料清单模板（附件2），</w:t>
      </w:r>
      <w:r>
        <w:rPr>
          <w:rFonts w:ascii="仿宋_GB2312" w:hAnsi="仿宋_GB2312" w:eastAsia="仿宋_GB2312" w:cs="仿宋_GB2312"/>
          <w:sz w:val="32"/>
          <w:szCs w:val="32"/>
        </w:rPr>
        <w:t>如实</w:t>
      </w:r>
      <w:r>
        <w:rPr>
          <w:rFonts w:hint="eastAsia" w:ascii="仿宋_GB2312" w:hAnsi="仿宋_GB2312" w:eastAsia="仿宋_GB2312" w:cs="仿宋_GB2312"/>
          <w:sz w:val="32"/>
          <w:szCs w:val="32"/>
        </w:rPr>
        <w:t>填</w:t>
      </w:r>
      <w:r>
        <w:rPr>
          <w:rFonts w:ascii="仿宋_GB2312" w:hAnsi="仿宋_GB2312" w:eastAsia="仿宋_GB2312" w:cs="仿宋_GB2312"/>
          <w:sz w:val="32"/>
          <w:szCs w:val="32"/>
        </w:rPr>
        <w:t>报并提交企业相关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信息、上传</w:t>
      </w:r>
      <w:r>
        <w:rPr>
          <w:rFonts w:ascii="仿宋_GB2312" w:hAnsi="仿宋_GB2312" w:eastAsia="仿宋_GB2312" w:cs="仿宋_GB2312"/>
          <w:sz w:val="32"/>
          <w:szCs w:val="32"/>
        </w:rPr>
        <w:t>对应</w:t>
      </w:r>
      <w:r>
        <w:rPr>
          <w:rFonts w:hint="eastAsia" w:ascii="仿宋_GB2312" w:hAnsi="仿宋_GB2312" w:eastAsia="仿宋_GB2312" w:cs="仿宋_GB2312"/>
          <w:sz w:val="32"/>
          <w:szCs w:val="32"/>
        </w:rPr>
        <w:t>佐证材料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beforeLines="0" w:afterLines="0"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大兴区经信局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负责组织申报、审核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、实地抽查、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公示和公告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工作。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公示期内，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大兴区经信局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对本区企业的申诉信息进行答疑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并于次月25日前将公告认定的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创新型中小企业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名单报市经济和信息化局备案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由市经济和信息化局统一发布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。尚未被认定为专精特新的中小企业，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创新型中小企业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  <w:t>认定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pPr>
        <w:pStyle w:val="4"/>
        <w:spacing w:before="0" w:after="0" w:line="560" w:lineRule="exact"/>
        <w:ind w:firstLine="0" w:firstLineChars="0"/>
        <w:rPr>
          <w:rFonts w:ascii="黑体" w:hAnsi="黑体" w:cs="黑体"/>
          <w:b w:val="0"/>
          <w:bCs w:val="0"/>
          <w:color w:val="auto"/>
          <w:shd w:val="clear" w:color="auto" w:fill="FFFFFF"/>
        </w:rPr>
      </w:pPr>
      <w:r>
        <w:rPr>
          <w:rFonts w:ascii="黑体" w:hAnsi="黑体" w:cs="黑体"/>
          <w:b w:val="0"/>
          <w:bCs w:val="0"/>
          <w:color w:val="auto"/>
          <w:shd w:val="clear" w:color="auto" w:fill="FFFFFF"/>
        </w:rPr>
        <w:t xml:space="preserve">    </w:t>
      </w:r>
      <w:r>
        <w:rPr>
          <w:rFonts w:hint="eastAsia" w:ascii="黑体" w:hAnsi="黑体" w:cs="黑体"/>
          <w:b w:val="0"/>
          <w:bCs w:val="0"/>
          <w:color w:val="auto"/>
          <w:shd w:val="clear" w:color="auto" w:fill="FFFFFF"/>
        </w:rPr>
        <w:t>二、评价及认定标准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应在北京市工商注册登记、具有独立法人资格；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符合《中小企业划型标准规定》（工信部联企业〔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2011〕300号）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企业未被列入经营异常名录或严重失信主体名单，提供的产品（服务）不属于国家和北京市禁止、限制或淘汰类，同时近三年未发生重大安全（含网络安全、数据安全）、质量、环境污染等事故以及偷漏税等违法违规行为；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满足创新型中小企业评价标准；（附件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和附件2）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ascii="仿宋_GB2312" w:hAnsi="Calibri" w:eastAsia="仿宋_GB2312" w:cs="Times New Roman"/>
          <w:kern w:val="0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、2024年两个会计年度的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财务审计报告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2024年度研发费用专项审计报告均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应在财政部“注册会计师行业统一监管平台”完成备案，审计报告应赋予验证码。</w:t>
      </w:r>
    </w:p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560" w:lineRule="exact"/>
        <w:ind w:firstLine="640" w:firstLineChars="200"/>
        <w:textAlignment w:val="auto"/>
        <w:rPr>
          <w:rFonts w:ascii="黑体" w:hAnsi="黑体" w:cs="Times New Roman"/>
          <w:b w:val="0"/>
          <w:bCs w:val="0"/>
          <w:szCs w:val="32"/>
          <w:shd w:val="clear" w:color="auto" w:fill="FFFFFF"/>
        </w:rPr>
      </w:pPr>
      <w:r>
        <w:rPr>
          <w:rFonts w:hint="eastAsia" w:ascii="黑体" w:hAnsi="黑体"/>
          <w:b w:val="0"/>
          <w:bCs w:val="0"/>
          <w:shd w:val="clear" w:color="auto" w:fill="FFFFFF"/>
        </w:rPr>
        <w:t xml:space="preserve">三、证书、牌匾申领    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经认定的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北京市创新型中小企业、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专精特新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中小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val="en-US" w:eastAsia="zh-CN"/>
        </w:rPr>
        <w:t>和国家专精特新“小巨人”企业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市经济和信息化局发布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认定结果公告之日起20个工作日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后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登录“北京通企服版A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PP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-首页-北京市专精特新梯队企业资质查询系统-梯度培育企业电子证书申领入口”或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shd w:val="clear" w:color="auto" w:fill="auto"/>
        </w:rPr>
        <w:t>PC端访问“北京市专精特新梯队企业资质查询系统（https://tdpy.smebj.cn）-梯度培育企业电子证书申领入口”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申领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电子证书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  <w:t>和牌匾，并可对企业所获得的专精特新梯队企业资质进行查询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  <w:t>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</w:rPr>
      </w:pPr>
    </w:p>
    <w:p>
      <w:pPr>
        <w:pStyle w:val="3"/>
        <w:rPr>
          <w:rFonts w:hint="eastAsia"/>
        </w:rPr>
      </w:pPr>
    </w:p>
    <w:p>
      <w:pPr>
        <w:wordWrap w:val="0"/>
        <w:topLinePunct/>
        <w:spacing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</w:pP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  <w:t>四、年度信息更新</w:t>
      </w:r>
    </w:p>
    <w:p>
      <w:pPr>
        <w:wordWrap w:val="0"/>
        <w:topLinePunct/>
        <w:spacing w:line="560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有效期内的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创新型中小企业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专精特新中小企业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和国家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专精特新“小巨人”企业，应于每年4月30日前通过培育平台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http://zjtx.miit.gov.cn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企业信息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更新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企业同时具有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三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类资质中两个及以上的，按照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最高层级进行信息更新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shd w:val="clear" w:color="auto" w:fill="auto"/>
        </w:rPr>
        <w:t>并对信息的真实性和准确性负责，未按规定时间及时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更新企业信息的，取消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  <w:lang w:val="en-US" w:eastAsia="zh-CN"/>
        </w:rPr>
        <w:t>资质到期后的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复核资格。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具体要求另行通知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  <w:t>五、</w:t>
      </w:r>
      <w:r>
        <w:rPr>
          <w:rFonts w:hint="default" w:ascii="黑体" w:hAnsi="黑体" w:eastAsia="黑体" w:cs="黑体"/>
          <w:b w:val="0"/>
          <w:bCs w:val="0"/>
          <w:kern w:val="44"/>
          <w:sz w:val="32"/>
          <w:szCs w:val="44"/>
          <w:shd w:val="clear" w:color="auto" w:fill="FFFFFF"/>
          <w:lang w:val="en-US" w:eastAsia="zh-CN"/>
        </w:rPr>
        <w:t>资质到期复核</w:t>
      </w:r>
    </w:p>
    <w:p>
      <w:pPr>
        <w:wordWrap w:val="0"/>
        <w:topLinePunct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经认定的北京市创新型中小企业、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专精特新中小企业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和国家专精特新“小巨人”企业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有效期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年，到期后进行复核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  <w:lang w:val="en-US" w:eastAsia="zh-CN"/>
        </w:rPr>
        <w:t>复核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有效期延长三年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shd w:val="clear" w:color="auto" w:fill="auto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同时具备创新型中小企业、专精特新中小企业资质的，仅参加专精特新中小企业到期复核；同时具备国家专精特新“小巨人”企业和专精特新中小企业资质的，须同时参加工业和信息化部组织的专精特新“小巨人”企业到期复核、北京市专精特新中小企业到期复核。</w:t>
      </w:r>
    </w:p>
    <w:p>
      <w:pPr>
        <w:wordWrap w:val="0"/>
        <w:topLinePunct/>
        <w:spacing w:after="0" w:line="560" w:lineRule="exact"/>
        <w:ind w:firstLine="640" w:firstLineChars="200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val="en-US" w:eastAsia="zh-CN"/>
        </w:rPr>
        <w:t>市经济和信息化局拟于2025年度7月，组织开展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2022年认定的北京市创新型中小企业、北京市专精特新中小企业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（含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同时具有国家专精特新“小巨人”称号或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北京市专精特新“小巨人”称号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的专精特新中小企业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auto"/>
          <w:lang w:val="en-US" w:eastAsia="zh-CN"/>
        </w:rPr>
        <w:t>资质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到期复核工作，具体要求另行通知。2022年认定的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</w:rPr>
        <w:t>国家专精特新“小巨人”企业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也需另外参加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</w:rPr>
        <w:t>由工业和信息化部组织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的到期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</w:rPr>
        <w:t>复核</w:t>
      </w:r>
      <w:r>
        <w:rPr>
          <w:rFonts w:hint="eastAsia" w:ascii="仿宋_GB2312" w:hAnsi="仿宋_GB2312" w:eastAsia="仿宋_GB2312" w:cs="仿宋_GB2312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/>
        </w:rPr>
        <w:t>工作。</w:t>
      </w:r>
    </w:p>
    <w:p>
      <w:pPr>
        <w:wordWrap w:val="0"/>
        <w:topLinePunct/>
        <w:spacing w:after="0"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为加强政策衔接，在工业和信息化部、市经济和信息化局正式公告复核通过的企业名单前，原2022年度认定的国家专精特新“小巨人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”企业、北京市专精特新中小企业和北京市创新型中小企业称号依然有效；名单公告后，原2022年度认定的国家专精特新“小巨人”企业、北京市专精特新中小企业和北京市创新型中小企业自动失效，以公告名单内企业为准。</w:t>
      </w:r>
    </w:p>
    <w:p>
      <w:pPr>
        <w:pStyle w:val="2"/>
        <w:numPr>
          <w:ilvl w:val="0"/>
          <w:numId w:val="0"/>
        </w:numPr>
        <w:spacing w:after="0" w:line="560" w:lineRule="exact"/>
        <w:ind w:firstLine="640" w:firstLineChars="200"/>
        <w:rPr>
          <w:rFonts w:hint="default" w:ascii="黑体" w:hAnsi="黑体" w:eastAsia="黑体" w:cs="黑体"/>
          <w:color w:val="auto"/>
          <w:kern w:val="44"/>
          <w:sz w:val="32"/>
          <w:szCs w:val="44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六、</w:t>
      </w:r>
      <w:r>
        <w:rPr>
          <w:rFonts w:hint="default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动态监测</w:t>
      </w:r>
      <w:r>
        <w:rPr>
          <w:rFonts w:hint="eastAsia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和</w:t>
      </w:r>
      <w:r>
        <w:rPr>
          <w:rFonts w:hint="default" w:ascii="黑体" w:hAnsi="黑体" w:eastAsia="黑体" w:cs="黑体"/>
          <w:kern w:val="44"/>
          <w:sz w:val="32"/>
          <w:szCs w:val="44"/>
          <w:highlight w:val="none"/>
          <w:shd w:val="clear" w:color="auto" w:fill="FFFFFF"/>
          <w:lang w:val="en-US" w:eastAsia="zh-CN"/>
        </w:rPr>
        <w:t>管理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有效期内的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创新型中小企业、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专精特新中小企业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专精特新“小巨人”企业，如发生更名、合并、重组、跨省迁移、设立境外分支机构等与评价认定条件有关的重大变化，应在发生变化后的3个月内登录</w:t>
      </w:r>
      <w:r>
        <w:rPr>
          <w:rFonts w:hint="eastAsia" w:ascii="仿宋_GB2312" w:hAnsi="仿宋_GB2312" w:eastAsia="仿宋_GB2312" w:cs="仿宋_GB2312"/>
          <w:bCs w:val="0"/>
          <w:color w:val="000000"/>
          <w:kern w:val="0"/>
          <w:sz w:val="32"/>
          <w:szCs w:val="32"/>
          <w:highlight w:val="none"/>
          <w:shd w:val="clear" w:color="auto" w:fill="auto"/>
        </w:rPr>
        <w:t>培育平台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http://zjtx.miit.gov.cn</w:t>
      </w:r>
      <w:r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  <w:highlight w:val="none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，填写重大变化情况报告表。经市经济和信息化局审核，继续符合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北京市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创新型中小企业和专精特新中小企业评价和认定标准的，其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"/>
        </w:rPr>
        <w:t>称号及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有效期不变；不符合评价和认定标准的，</w:t>
      </w:r>
      <w:r>
        <w:rPr>
          <w:rFonts w:hint="default" w:ascii="仿宋_GB2312" w:hAnsi="仿宋_GB2312" w:eastAsia="仿宋_GB2312" w:cs="仿宋_GB2312"/>
          <w:bCs/>
          <w:color w:val="000000"/>
          <w:sz w:val="32"/>
          <w:szCs w:val="32"/>
        </w:rPr>
        <w:t>核实后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取消认定。经核实，对于不再符合认定标准的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专精特新“小巨人”企业，由工业和信息化部取消认定。对于未在3个月内报告重大变化情况的，取消复核资格，或直接取消认定。</w:t>
      </w:r>
    </w:p>
    <w:p>
      <w:pPr>
        <w:pStyle w:val="2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Lines="0" w:after="0" w:afterLines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对有效期内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highlight w:val="none"/>
          <w:shd w:val="clear" w:color="auto" w:fill="FFFFFF"/>
        </w:rPr>
        <w:t>的北京市</w:t>
      </w:r>
      <w:r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</w:rPr>
        <w:t>创新型中小企业、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北京市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专精特新中小企业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专精特新“小巨人”企业</w:t>
      </w:r>
      <w:r>
        <w:rPr>
          <w:rFonts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</w:rPr>
        <w:t>开展动态监测和管理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eastAsia="zh-CN"/>
        </w:rPr>
        <w:t>。</w:t>
      </w:r>
      <w:r>
        <w:rPr>
          <w:rStyle w:val="16"/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shd w:val="clear" w:color="auto" w:fill="FFFFFF"/>
          <w:lang w:val="en-US" w:eastAsia="zh-CN"/>
        </w:rPr>
        <w:t>企业如发生停止经营、跨省迁移等不符合认定标准的情形，直接取消认定；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如发生重大安全（含网络安全、数据安全）、质量、环境污染等事故，或严重失信、偷漏税等违法违规行为，或被发现存在数据造假等情形，直接取消认定，且至少三年内不得再次申报。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其中，国家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专精特新“小巨人”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企业涉及上述情形的，将报工业和信息化部审定。</w:t>
      </w:r>
    </w:p>
    <w:p>
      <w:pPr>
        <w:pStyle w:val="2"/>
        <w:wordWrap w:val="0"/>
        <w:spacing w:after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每季度对上述各类情形进行核查，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并</w:t>
      </w:r>
      <w:r>
        <w:rPr>
          <w:rStyle w:val="16"/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定期组织</w:t>
      </w:r>
      <w:r>
        <w:rPr>
          <w:rStyle w:val="16"/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开展</w:t>
      </w:r>
      <w:r>
        <w:rPr>
          <w:rStyle w:val="16"/>
          <w:rFonts w:hint="default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实地抽查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u w:val="none"/>
          <w:shd w:val="clear" w:color="auto" w:fill="FFFFFF"/>
          <w:lang w:val="en-US" w:eastAsia="zh-CN"/>
        </w:rPr>
        <w:t>。对不符合相关规定取消认定称号的企业，经市、区两级中小企业主管部门核实后，将在北京市专精特新梯队企业资质查询</w:t>
      </w: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highlight w:val="none"/>
          <w:u w:val="none"/>
          <w:shd w:val="clear" w:color="auto" w:fill="FFFFFF"/>
          <w:lang w:val="en-US" w:eastAsia="zh-CN"/>
        </w:rPr>
        <w:t>系统（https://tdpy.smebj.cn）对取消称号的企业名单进行发布。</w:t>
      </w:r>
    </w:p>
    <w:p>
      <w:pPr>
        <w:pStyle w:val="12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.关于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北京市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创新型中小企业、北京市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专精特新中小企业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国家专精特新“小巨人”企业申请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事项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均不收取任何费用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审核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过程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坚持公平公正，未委托任何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中介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机构开展培训，不需要也不建议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通过任何中介机构辅助申请。企业只需如实填报，并提供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</w:rPr>
        <w:t>资料即可。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  <w:t>如在申报过程中发现不法中介机构，请及时向大兴区经济和信息化局举报。</w:t>
      </w:r>
    </w:p>
    <w:p>
      <w:pPr>
        <w:pStyle w:val="12"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spacing w:line="560" w:lineRule="exact"/>
        <w:ind w:firstLine="420" w:firstLineChars="200"/>
      </w:pPr>
    </w:p>
    <w:p>
      <w:pPr>
        <w:spacing w:line="560" w:lineRule="exact"/>
        <w:ind w:firstLine="640"/>
        <w:jc w:val="left"/>
        <w:rPr>
          <w:rStyle w:val="16"/>
          <w:rFonts w:ascii="仿宋_GB2312" w:hAnsi="仿宋_GB2312" w:eastAsia="仿宋_GB2312" w:cs="仿宋_GB2312"/>
          <w:color w:val="auto"/>
          <w:kern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北京市创新型中小企业评价标准</w:t>
      </w:r>
    </w:p>
    <w:p>
      <w:pPr>
        <w:wordWrap w:val="0"/>
        <w:topLinePunct/>
        <w:snapToGrid w:val="0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北京市创新型中小企业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申报资料清单</w:t>
      </w:r>
    </w:p>
    <w:p>
      <w:pPr>
        <w:pStyle w:val="12"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</w:pPr>
    </w:p>
    <w:p>
      <w:pPr>
        <w:pStyle w:val="12"/>
        <w:shd w:val="clear" w:color="auto" w:fill="FFFFFF"/>
        <w:spacing w:before="0" w:beforeAutospacing="0" w:after="0" w:afterAutospacing="0" w:line="560" w:lineRule="exact"/>
        <w:jc w:val="right"/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</w:pPr>
    </w:p>
    <w:p>
      <w:pPr>
        <w:pStyle w:val="1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eastAsia="zh-CN"/>
        </w:rPr>
        <w:t>北京市大兴区经济和信息化局</w:t>
      </w:r>
    </w:p>
    <w:p>
      <w:pPr>
        <w:pStyle w:val="12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 xml:space="preserve"> </w:t>
      </w:r>
      <w:r>
        <w:rPr>
          <w:rFonts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shd w:val="clear" w:color="auto" w:fill="FFFFFF"/>
        </w:rPr>
        <w:t>日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6F6211-3E1C-4B55-B308-A0D2A19913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E692D59-5C07-4B66-976E-05416F6E3A3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E12A3B8-4414-450C-86FC-5720A6F8FD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9833066"/>
    </w:sdtPr>
    <w:sdtContent>
      <w:p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hMzhjY2Y0ZmU5NWM0Y2RlZTFkNGY5ZGFjYTI2MDEifQ=="/>
  </w:docVars>
  <w:rsids>
    <w:rsidRoot w:val="00AF5BAF"/>
    <w:rsid w:val="00000138"/>
    <w:rsid w:val="00060C2D"/>
    <w:rsid w:val="000F7897"/>
    <w:rsid w:val="001041BE"/>
    <w:rsid w:val="00140AA1"/>
    <w:rsid w:val="00161D3D"/>
    <w:rsid w:val="001827BD"/>
    <w:rsid w:val="00194726"/>
    <w:rsid w:val="001A17F7"/>
    <w:rsid w:val="001E607E"/>
    <w:rsid w:val="00213BFA"/>
    <w:rsid w:val="002B6D23"/>
    <w:rsid w:val="002C1292"/>
    <w:rsid w:val="002C3511"/>
    <w:rsid w:val="002D033B"/>
    <w:rsid w:val="002D32BC"/>
    <w:rsid w:val="002E4DB4"/>
    <w:rsid w:val="002F3033"/>
    <w:rsid w:val="0030533B"/>
    <w:rsid w:val="0031707C"/>
    <w:rsid w:val="00321A95"/>
    <w:rsid w:val="00347F96"/>
    <w:rsid w:val="00360EED"/>
    <w:rsid w:val="00364CF0"/>
    <w:rsid w:val="00375710"/>
    <w:rsid w:val="00385399"/>
    <w:rsid w:val="00393C51"/>
    <w:rsid w:val="003C3E7D"/>
    <w:rsid w:val="003F7DE0"/>
    <w:rsid w:val="00405E36"/>
    <w:rsid w:val="00447785"/>
    <w:rsid w:val="004A178F"/>
    <w:rsid w:val="004D43ED"/>
    <w:rsid w:val="004D708C"/>
    <w:rsid w:val="004D775D"/>
    <w:rsid w:val="004F04E1"/>
    <w:rsid w:val="004F50C0"/>
    <w:rsid w:val="00512611"/>
    <w:rsid w:val="00520CDB"/>
    <w:rsid w:val="00542554"/>
    <w:rsid w:val="00565454"/>
    <w:rsid w:val="005F7357"/>
    <w:rsid w:val="00607DA3"/>
    <w:rsid w:val="006246FD"/>
    <w:rsid w:val="006431D1"/>
    <w:rsid w:val="00657CBF"/>
    <w:rsid w:val="00663A79"/>
    <w:rsid w:val="006A2E11"/>
    <w:rsid w:val="006C62FE"/>
    <w:rsid w:val="006D04D1"/>
    <w:rsid w:val="006D07BE"/>
    <w:rsid w:val="006E24EF"/>
    <w:rsid w:val="006E3300"/>
    <w:rsid w:val="007065C6"/>
    <w:rsid w:val="00707EE6"/>
    <w:rsid w:val="00721BFE"/>
    <w:rsid w:val="00721C6C"/>
    <w:rsid w:val="00730381"/>
    <w:rsid w:val="00732BEC"/>
    <w:rsid w:val="0073386D"/>
    <w:rsid w:val="00761CDD"/>
    <w:rsid w:val="007B29E5"/>
    <w:rsid w:val="007D2EEA"/>
    <w:rsid w:val="00806F1E"/>
    <w:rsid w:val="00853A60"/>
    <w:rsid w:val="00875469"/>
    <w:rsid w:val="00895A83"/>
    <w:rsid w:val="008B4066"/>
    <w:rsid w:val="008C5AD2"/>
    <w:rsid w:val="008D1BF4"/>
    <w:rsid w:val="008F66D5"/>
    <w:rsid w:val="00905E7C"/>
    <w:rsid w:val="00984D2A"/>
    <w:rsid w:val="009A2AF4"/>
    <w:rsid w:val="009B740B"/>
    <w:rsid w:val="00A1544C"/>
    <w:rsid w:val="00AA2F2F"/>
    <w:rsid w:val="00AD2DE8"/>
    <w:rsid w:val="00AF5BAF"/>
    <w:rsid w:val="00B420E8"/>
    <w:rsid w:val="00C26913"/>
    <w:rsid w:val="00C309AF"/>
    <w:rsid w:val="00C4610A"/>
    <w:rsid w:val="00C8754B"/>
    <w:rsid w:val="00CA4976"/>
    <w:rsid w:val="00CB26B9"/>
    <w:rsid w:val="00D221D5"/>
    <w:rsid w:val="00D33F2B"/>
    <w:rsid w:val="00D5279A"/>
    <w:rsid w:val="00D800C1"/>
    <w:rsid w:val="00D91345"/>
    <w:rsid w:val="00DA2999"/>
    <w:rsid w:val="00DA4361"/>
    <w:rsid w:val="00DB3634"/>
    <w:rsid w:val="00DD11A7"/>
    <w:rsid w:val="00DD4B87"/>
    <w:rsid w:val="00DD7CD3"/>
    <w:rsid w:val="00E81163"/>
    <w:rsid w:val="00E86B1A"/>
    <w:rsid w:val="00EA01AB"/>
    <w:rsid w:val="00EB4F32"/>
    <w:rsid w:val="00EC74B0"/>
    <w:rsid w:val="00ED70BB"/>
    <w:rsid w:val="00F0051D"/>
    <w:rsid w:val="00F0123B"/>
    <w:rsid w:val="00F23B3F"/>
    <w:rsid w:val="00F55ABA"/>
    <w:rsid w:val="00F8208E"/>
    <w:rsid w:val="00F84448"/>
    <w:rsid w:val="00FA3FF4"/>
    <w:rsid w:val="00FC2F01"/>
    <w:rsid w:val="00FF0F21"/>
    <w:rsid w:val="00FF138D"/>
    <w:rsid w:val="082C3238"/>
    <w:rsid w:val="098C0AB9"/>
    <w:rsid w:val="114D3928"/>
    <w:rsid w:val="12EF75D8"/>
    <w:rsid w:val="17366778"/>
    <w:rsid w:val="17F413B1"/>
    <w:rsid w:val="18B040A6"/>
    <w:rsid w:val="190919BF"/>
    <w:rsid w:val="199836C2"/>
    <w:rsid w:val="1A301E84"/>
    <w:rsid w:val="1A3E4A06"/>
    <w:rsid w:val="1B8D410D"/>
    <w:rsid w:val="1BB796A9"/>
    <w:rsid w:val="1DA174E6"/>
    <w:rsid w:val="1FD20BBF"/>
    <w:rsid w:val="200121BA"/>
    <w:rsid w:val="22E73498"/>
    <w:rsid w:val="237939F7"/>
    <w:rsid w:val="2551963B"/>
    <w:rsid w:val="284403F5"/>
    <w:rsid w:val="28532EB5"/>
    <w:rsid w:val="2B833FC7"/>
    <w:rsid w:val="2C1C7741"/>
    <w:rsid w:val="2F803CE6"/>
    <w:rsid w:val="30743B03"/>
    <w:rsid w:val="323610F2"/>
    <w:rsid w:val="35B015BF"/>
    <w:rsid w:val="3B220B81"/>
    <w:rsid w:val="3BFD0FF2"/>
    <w:rsid w:val="3F53A9DA"/>
    <w:rsid w:val="3FA44E66"/>
    <w:rsid w:val="3FF62E3B"/>
    <w:rsid w:val="42A51ABD"/>
    <w:rsid w:val="45F7628D"/>
    <w:rsid w:val="47FE05D7"/>
    <w:rsid w:val="48C97956"/>
    <w:rsid w:val="4E2F6731"/>
    <w:rsid w:val="4E8F5990"/>
    <w:rsid w:val="55416EFF"/>
    <w:rsid w:val="58084EFC"/>
    <w:rsid w:val="59100A21"/>
    <w:rsid w:val="5966750B"/>
    <w:rsid w:val="598B7D01"/>
    <w:rsid w:val="5A425A0A"/>
    <w:rsid w:val="5B6420C4"/>
    <w:rsid w:val="5F451C22"/>
    <w:rsid w:val="5F8228F6"/>
    <w:rsid w:val="600558C5"/>
    <w:rsid w:val="612F6730"/>
    <w:rsid w:val="614E1F21"/>
    <w:rsid w:val="62B00B82"/>
    <w:rsid w:val="63270B31"/>
    <w:rsid w:val="638115A5"/>
    <w:rsid w:val="6631762B"/>
    <w:rsid w:val="68017B3B"/>
    <w:rsid w:val="69A00505"/>
    <w:rsid w:val="6A946C96"/>
    <w:rsid w:val="6A9A589E"/>
    <w:rsid w:val="6BB40709"/>
    <w:rsid w:val="6BFFDFA7"/>
    <w:rsid w:val="6CBD5F53"/>
    <w:rsid w:val="6EB3B5C7"/>
    <w:rsid w:val="6EF532D0"/>
    <w:rsid w:val="6FED104B"/>
    <w:rsid w:val="70957C86"/>
    <w:rsid w:val="71BC1B6B"/>
    <w:rsid w:val="73B54E6D"/>
    <w:rsid w:val="761A0D4D"/>
    <w:rsid w:val="78C00DAC"/>
    <w:rsid w:val="7C1E52DE"/>
    <w:rsid w:val="7C477EBE"/>
    <w:rsid w:val="7EF20AC3"/>
    <w:rsid w:val="7F7FA6BD"/>
    <w:rsid w:val="9DFBDE2C"/>
    <w:rsid w:val="A0DE4FAB"/>
    <w:rsid w:val="BACB832D"/>
    <w:rsid w:val="BFDFE7FA"/>
    <w:rsid w:val="DFE935FB"/>
    <w:rsid w:val="DFFA3BF5"/>
    <w:rsid w:val="EF72CE77"/>
    <w:rsid w:val="F7FBE6B6"/>
    <w:rsid w:val="F97F9FE2"/>
    <w:rsid w:val="FA8BE1A4"/>
    <w:rsid w:val="FFA3CE2A"/>
    <w:rsid w:val="FFCFCD25"/>
    <w:rsid w:val="FFFE8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8"/>
    <w:autoRedefine/>
    <w:qFormat/>
    <w:uiPriority w:val="9"/>
    <w:pPr>
      <w:keepNext/>
      <w:keepLines/>
      <w:adjustRightInd w:val="0"/>
      <w:snapToGrid w:val="0"/>
      <w:spacing w:before="340" w:after="330" w:line="600" w:lineRule="exact"/>
      <w:ind w:firstLine="643" w:firstLineChars="200"/>
      <w:outlineLvl w:val="0"/>
    </w:pPr>
    <w:rPr>
      <w:rFonts w:eastAsia="黑体"/>
      <w:b/>
      <w:bCs/>
      <w:kern w:val="44"/>
      <w:sz w:val="32"/>
      <w:szCs w:val="44"/>
    </w:rPr>
  </w:style>
  <w:style w:type="paragraph" w:styleId="5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libri Light" w:hAnsi="Calibri Light"/>
      <w:b/>
      <w:bCs/>
      <w:szCs w:val="32"/>
    </w:rPr>
  </w:style>
  <w:style w:type="paragraph" w:styleId="7">
    <w:name w:val="Date"/>
    <w:basedOn w:val="1"/>
    <w:next w:val="1"/>
    <w:link w:val="19"/>
    <w:autoRedefine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footnote text"/>
    <w:basedOn w:val="1"/>
    <w:link w:val="22"/>
    <w:autoRedefine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Strong"/>
    <w:basedOn w:val="14"/>
    <w:autoRedefine/>
    <w:qFormat/>
    <w:uiPriority w:val="22"/>
    <w:rPr>
      <w:b/>
    </w:rPr>
  </w:style>
  <w:style w:type="character" w:styleId="16">
    <w:name w:val="Hyperlink"/>
    <w:basedOn w:val="14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7">
    <w:name w:val="footnote reference"/>
    <w:autoRedefine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8">
    <w:name w:val="标题 1 字符"/>
    <w:basedOn w:val="14"/>
    <w:link w:val="4"/>
    <w:autoRedefine/>
    <w:qFormat/>
    <w:uiPriority w:val="9"/>
    <w:rPr>
      <w:rFonts w:eastAsia="黑体"/>
      <w:b/>
      <w:bCs/>
      <w:kern w:val="44"/>
      <w:sz w:val="32"/>
      <w:szCs w:val="44"/>
    </w:rPr>
  </w:style>
  <w:style w:type="character" w:customStyle="1" w:styleId="19">
    <w:name w:val="日期 字符"/>
    <w:basedOn w:val="14"/>
    <w:link w:val="7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页眉 字符"/>
    <w:basedOn w:val="14"/>
    <w:link w:val="10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页脚 字符"/>
    <w:basedOn w:val="14"/>
    <w:link w:val="9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脚注文本 字符"/>
    <w:link w:val="11"/>
    <w:autoRedefine/>
    <w:qFormat/>
    <w:uiPriority w:val="0"/>
    <w:rPr>
      <w:sz w:val="18"/>
    </w:rPr>
  </w:style>
  <w:style w:type="character" w:customStyle="1" w:styleId="23">
    <w:name w:val="脚注文本 字符1"/>
    <w:basedOn w:val="1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批注框文本 字符"/>
    <w:basedOn w:val="14"/>
    <w:link w:val="8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15"/>
    <w:basedOn w:val="14"/>
    <w:autoRedefine/>
    <w:qFormat/>
    <w:uiPriority w:val="0"/>
    <w:rPr>
      <w:rFonts w:hint="default" w:ascii="Times New Roman" w:hAnsi="Times New Roman" w:cs="Times New Roman"/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196</Words>
  <Characters>1119</Characters>
  <Lines>9</Lines>
  <Paragraphs>2</Paragraphs>
  <TotalTime>2</TotalTime>
  <ScaleCrop>false</ScaleCrop>
  <LinksUpToDate>false</LinksUpToDate>
  <CharactersWithSpaces>1313</CharactersWithSpaces>
  <Application>WPS Office_12.8.2.16730_F1E327BC-269C-435d-A152-05C5408002CA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2021-12-26T11:40:00Z</dcterms:created>
  <dc:creator>赵冬岩</dc:creator>
  <cp:lastModifiedBy>暖阳</cp:lastModifiedBy>
  <cp:lastPrinted>2025-03-28T02:52:23Z</cp:lastPrinted>
  <dcterms:modified xsi:type="dcterms:W3CDTF">2025-03-28T02:52:29Z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2052-12.8.2.16730</vt:lpwstr>
  </property>
  <property fmtid="{D5CDD505-2E9C-101B-9397-08002B2CF9AE}" pid="3" name="ICV">
    <vt:lpwstr>6338D9B58FD64D57A58C4CECDEEE3D83</vt:lpwstr>
  </property>
</Properties>
</file>