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2  </w:t>
      </w:r>
    </w:p>
    <w:p>
      <w:pPr>
        <w:spacing w:line="600" w:lineRule="exact"/>
        <w:jc w:val="both"/>
        <w:rPr>
          <w:rFonts w:hint="eastAsia" w:ascii="黑体" w:hAnsi="黑体" w:eastAsia="黑体"/>
          <w:spacing w:val="-6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center"/>
        <w:textAlignment w:val="auto"/>
        <w:outlineLvl w:val="9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项目申报企业承诺书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北京市大兴区商务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我单位将严格按照《北京市商业流通发展专项资金管理暂行办法》、《北京市支持中小企业发展专项资金管理暂行办法》及相关配套管理办法的有关规定组织实施</w:t>
      </w:r>
      <w:r>
        <w:rPr>
          <w:rFonts w:hint="eastAsia" w:ascii="黑体" w:hAnsi="黑体" w:eastAsia="黑体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>业态＋新建/提升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项目，保证提供的资料真实、有效，项目建设各项手续齐全、合规，项目建设资金落实到位，项目按计划实施，确保建设效果。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我单位承诺对于财政资金所支持的经营网点，自得到资金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支持</w:t>
      </w:r>
      <w:r>
        <w:rPr>
          <w:rFonts w:hint="eastAsia" w:ascii="仿宋_GB2312" w:hAnsi="黑体" w:eastAsia="仿宋_GB2312"/>
          <w:sz w:val="32"/>
          <w:szCs w:val="32"/>
        </w:rPr>
        <w:t>之日起持续经营该业态时间不少于3年，如遇网点拆迁、闭店等情况，我单位将本着就近原则补齐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网点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保证不出现违法违规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行为，如出现上述问题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我单位将承担相关责任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企业名称（公章）：               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法人（签字）：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hAnsi="黑体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40F0"/>
    <w:rsid w:val="142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2025-10-15T11:03:00Z</dcterms:created>
  <dc:creator>李越</dc:creator>
  <cp:lastModifiedBy>李越</cp:lastModifiedBy>
  <dcterms:modified xsi:type="dcterms:W3CDTF">2025-10-15T11:04:14Z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