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  <w:t>北京市大兴区发展和改革委员会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  <w:t>关于公开征集企业用户2025年绿电应用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  <w:t>项目的通知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pacing w:val="0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为贯彻落实国家和北京市关于碳达峰碳中和重大战略部署，稳步提升大兴可再生能源开发利用规模与质量，持续扩大绿色电力在各领域中的应用，充分发挥</w:t>
      </w:r>
      <w:bookmarkStart w:id="0" w:name="OLE_LINK1"/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《大兴区2025年促进企业用户绿电应用奖励措施》</w:t>
      </w:r>
      <w:bookmarkEnd w:id="0"/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奖励资金引导作用，现组织开展大兴区企业用户2025年绿电应用项目征集，具体情况通知如下：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一、征集时间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2026年4月17日至2026年5月17日，逾期不予受理。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二、支持范围及标准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（一）支持范围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征集对象为在大兴区注册并经营的合法经营者。征集内容为各经营者在2025年1月1日至2025年12月31日期间通过电力市场化交易购得并完成结算的绿电电量。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对于已在北京经济技术开发区获得2025年度绿电交易补贴资金的经营者不在本次征集范围内。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（二）支持标准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按照结算绿电量，给予每度电0.01元的奖励，每家经营者自然年度奖励总额不超过50万元。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三、征集流程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（一）申报材料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1.绿电应用奖励资金申报表（详见附件1）；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2.企业营业执照；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3.绿色电力合同（售电公司代理购电合同）；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年度绿色电力消费核算清单或月度电费结算单。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说明：采用</w:t>
      </w:r>
      <w:r>
        <w:rPr>
          <w:rFonts w:hint="eastAsia" w:ascii="仿宋_GB2312" w:hAnsi="仿宋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月度电费结算单</w:t>
      </w: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的申报单位，需按月、按照计量点排序，提供记有绿电消纳情况的</w:t>
      </w:r>
      <w:r>
        <w:rPr>
          <w:rFonts w:hint="eastAsia" w:ascii="仿宋_GB2312" w:hAnsi="仿宋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电费结算单</w:t>
      </w: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，并填报月度绿电消纳统计汇总表（详见附件2）。月度绿电消纳统计汇总表电子版与申报材料一并提交。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5.申报企业承诺函及授权委托书（详见附件3、4）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上述申报材料均需加盖申报企业公章，并提供盖章PDF版本，登录北京市人民政府门户网站“政策兑现专区”（https://zhengce.beijing.gov.cn）,进行相关材料的申报。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（三）项目材料评审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区发展改革委根据申报条件要求，对将各单位提交的申报材料进行汇总和初步审查，并采取第三方机构专家评审会方式进行文件审核评议。根据评审结果，区发展改革委将会同相关行业主管部门进行联审。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各相关单位要高度重视绿电应用项目申报工作，按照申报要求及时提交申报材料。申报单位要确保申报内容真实、准确，如发现利用如发现以欺诈、伪造证明材料或者其他手段骗取绿电应用奖励资金的，一经查实，由区发展改革委会同有关行业管理部门收回已安排的奖励资金，情节严重构成犯罪的，依法移交司法机关追究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北京市大兴区发展和改革委员会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                2026年4月16日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（联系人：瞿建军，18612442698；唐紫怡81296272）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附件：相关申报材料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 w:cstheme="minorBidi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FA3D50"/>
    <w:multiLevelType w:val="singleLevel"/>
    <w:tmpl w:val="3FFA3D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1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0426D"/>
    <w:rsid w:val="00F37A5B"/>
    <w:rsid w:val="04E45C8A"/>
    <w:rsid w:val="07891A11"/>
    <w:rsid w:val="0A543442"/>
    <w:rsid w:val="0D8D6F81"/>
    <w:rsid w:val="0EC22FC9"/>
    <w:rsid w:val="11583C71"/>
    <w:rsid w:val="118F4FEE"/>
    <w:rsid w:val="13172E72"/>
    <w:rsid w:val="13E56508"/>
    <w:rsid w:val="163C1EBB"/>
    <w:rsid w:val="18B70AEF"/>
    <w:rsid w:val="19750E65"/>
    <w:rsid w:val="19D16540"/>
    <w:rsid w:val="1A3C3E01"/>
    <w:rsid w:val="1AF053DC"/>
    <w:rsid w:val="1B1C1CB3"/>
    <w:rsid w:val="1BBA0B06"/>
    <w:rsid w:val="1F657A10"/>
    <w:rsid w:val="23992ACC"/>
    <w:rsid w:val="24056ACE"/>
    <w:rsid w:val="249A4281"/>
    <w:rsid w:val="26130F2E"/>
    <w:rsid w:val="26F9453B"/>
    <w:rsid w:val="27B92B39"/>
    <w:rsid w:val="28736296"/>
    <w:rsid w:val="287D3477"/>
    <w:rsid w:val="29E55789"/>
    <w:rsid w:val="2A6631E1"/>
    <w:rsid w:val="2B1F09A0"/>
    <w:rsid w:val="2BFE4C96"/>
    <w:rsid w:val="2C952CEE"/>
    <w:rsid w:val="2C9B5715"/>
    <w:rsid w:val="2D563D6D"/>
    <w:rsid w:val="2DA81B0E"/>
    <w:rsid w:val="2EDC0DF2"/>
    <w:rsid w:val="2EFFBC3F"/>
    <w:rsid w:val="300217F0"/>
    <w:rsid w:val="344F5769"/>
    <w:rsid w:val="348C56C1"/>
    <w:rsid w:val="368C4F38"/>
    <w:rsid w:val="369F2E0C"/>
    <w:rsid w:val="38D7310E"/>
    <w:rsid w:val="3E1E5A1E"/>
    <w:rsid w:val="3F415A22"/>
    <w:rsid w:val="3FE66D54"/>
    <w:rsid w:val="40453153"/>
    <w:rsid w:val="419579AB"/>
    <w:rsid w:val="44B357A9"/>
    <w:rsid w:val="47324A47"/>
    <w:rsid w:val="4761A90E"/>
    <w:rsid w:val="476D480A"/>
    <w:rsid w:val="485F7190"/>
    <w:rsid w:val="4CB82EDA"/>
    <w:rsid w:val="4CD57BCB"/>
    <w:rsid w:val="4ED3602D"/>
    <w:rsid w:val="52ED3ABF"/>
    <w:rsid w:val="5386071B"/>
    <w:rsid w:val="53BF1F3D"/>
    <w:rsid w:val="53C673AA"/>
    <w:rsid w:val="56F33ADA"/>
    <w:rsid w:val="5C6F1E74"/>
    <w:rsid w:val="5DD71E58"/>
    <w:rsid w:val="5EC075C6"/>
    <w:rsid w:val="5FC6078C"/>
    <w:rsid w:val="60A16DCB"/>
    <w:rsid w:val="6131048A"/>
    <w:rsid w:val="617E460C"/>
    <w:rsid w:val="6294723E"/>
    <w:rsid w:val="638A718F"/>
    <w:rsid w:val="656F4D40"/>
    <w:rsid w:val="67227EF5"/>
    <w:rsid w:val="676B36DC"/>
    <w:rsid w:val="685A5074"/>
    <w:rsid w:val="6AB17CB1"/>
    <w:rsid w:val="6ADD2941"/>
    <w:rsid w:val="6B2F27AD"/>
    <w:rsid w:val="6B9743CD"/>
    <w:rsid w:val="6C7040B1"/>
    <w:rsid w:val="7199320E"/>
    <w:rsid w:val="7410426D"/>
    <w:rsid w:val="753D1C84"/>
    <w:rsid w:val="75DF1265"/>
    <w:rsid w:val="78757A43"/>
    <w:rsid w:val="79EA4276"/>
    <w:rsid w:val="7BA834D9"/>
    <w:rsid w:val="7BBA41A9"/>
    <w:rsid w:val="7D962374"/>
    <w:rsid w:val="7DA216FB"/>
    <w:rsid w:val="7F673FC8"/>
    <w:rsid w:val="7FB00D3D"/>
    <w:rsid w:val="B6FD22E3"/>
    <w:rsid w:val="BFFED050"/>
    <w:rsid w:val="DEBF5F81"/>
    <w:rsid w:val="F6FF379F"/>
    <w:rsid w:val="FBFC1AD9"/>
    <w:rsid w:val="FC5E57AC"/>
    <w:rsid w:val="FFDFB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spacing w:val="28"/>
      <w:kern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2026-03-05T15:23:00Z</dcterms:created>
  <dc:creator>DELL</dc:creator>
  <cp:lastModifiedBy>TZY</cp:lastModifiedBy>
  <cp:lastPrinted>2026-04-11T02:07:00Z</cp:lastPrinted>
  <dcterms:modified xsi:type="dcterms:W3CDTF">2026-04-16T11:20:52Z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D276496F75D94CC08C48D427986254A1</vt:lpwstr>
  </property>
</Properties>
</file>