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前   言</w:t>
      </w:r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习近平总书记指出：“科技创新、科学普及是实现创新发展的两翼，要把科学普及放在与科技创新同等重要的位置。没有全民科学素质普遍提高，就难以建立起宏大的高素质创新大军，难以实现科技成果快速转化。”这一重要指示精神是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新发展阶段科普和</w:t>
      </w:r>
      <w:r>
        <w:rPr>
          <w:rFonts w:ascii="仿宋_GB2312" w:hAnsi="仿宋_GB2312" w:eastAsia="仿宋_GB2312" w:cs="仿宋_GB2312"/>
          <w:sz w:val="32"/>
          <w:szCs w:val="32"/>
        </w:rPr>
        <w:t>科学素质建设高质量发展的根本遵循。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科学素质是国民素质的重要组成部分，是社会文明进步的基础。公民具备科学素质是指崇尚科学精神，树立科学思想，掌握基本科学方法，了解必要科技知识，并具有应用其分析判断事物和解决实际问题的能力。提升科学素质，对于公民树立科学的世界观和方法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增强创新能力和文化软实力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，推动大兴区建好首都</w:t>
      </w:r>
      <w:r>
        <w:rPr>
          <w:rFonts w:ascii="仿宋_GB2312" w:hAnsi="仿宋_GB2312" w:eastAsia="仿宋_GB2312" w:cs="仿宋_GB2312"/>
          <w:sz w:val="32"/>
          <w:szCs w:val="32"/>
        </w:rPr>
        <w:t>现代化平原新城、首都发展新的增长极、繁荣开放美丽新国门，具有十分重要的意义。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ascii="仿宋_GB2312" w:hAnsi="仿宋_GB2312" w:eastAsia="仿宋_GB2312" w:cs="仿宋_GB2312"/>
          <w:sz w:val="32"/>
          <w:szCs w:val="32"/>
        </w:rPr>
        <w:t>为贯彻落实党中央、国务院关于科普和科学素质建设的重要部署，落实国家、北京市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ascii="仿宋_GB2312" w:hAnsi="仿宋_GB2312" w:eastAsia="仿宋_GB2312" w:cs="仿宋_GB2312"/>
          <w:sz w:val="32"/>
          <w:szCs w:val="32"/>
        </w:rPr>
        <w:t>大兴区有关科技战略规划，依据《中华人民共和国科学技术进步法》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《中华人民共和国科学技术普及法》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《北京市科学技术普及条例》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《北京市全民科学素质行动规划纲要（2021-2035年）》，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结合大兴区各专项规划实际，</w:t>
      </w:r>
      <w:r>
        <w:rPr>
          <w:rFonts w:ascii="仿宋_GB2312" w:hAnsi="仿宋_GB2312" w:eastAsia="仿宋_GB2312" w:cs="仿宋_GB2312"/>
          <w:sz w:val="32"/>
          <w:szCs w:val="32"/>
        </w:rPr>
        <w:t>特制定《大兴区全民科学素质行动规划纲要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  <w:r>
        <w:rPr>
          <w:rFonts w:ascii="仿宋_GB2312" w:hAnsi="仿宋_GB2312" w:eastAsia="仿宋_GB2312" w:cs="仿宋_GB2312"/>
          <w:sz w:val="32"/>
          <w:szCs w:val="32"/>
        </w:rPr>
        <w:t xml:space="preserve"> (2021-2025年)》。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97C655-959E-4FF2-9550-623B90E0E7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DC84A1-782F-47A9-92A7-0C378B8B860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887C002-1B84-43F3-ABCD-EE76F003CC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A575BC6"/>
    <w:rsid w:val="3A5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2022-08-25T09:24:00Z</dcterms:created>
  <dc:creator>米露露</dc:creator>
  <cp:lastModifiedBy>米露露</cp:lastModifiedBy>
  <dcterms:modified xsi:type="dcterms:W3CDTF">2022-08-25T09:24:22Z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FEA53C9AAA1141479ADEAE0D3F650229</vt:lpwstr>
  </property>
</Properties>
</file>