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礼贤镇20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季征兵工作领导小组名单</w:t>
      </w:r>
    </w:p>
    <w:bookmarkEnd w:id="0"/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3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组  长：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何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飞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党委副书记、镇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长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>刘月娥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</w:rPr>
        <w:t xml:space="preserve">  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 xml:space="preserve">        郑华鹏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eastAsia="zh-CN"/>
        </w:rPr>
        <w:t>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</w:rPr>
        <w:t xml:space="preserve">张汉华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</w:rPr>
        <w:t>调研员、武装部副部长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>成  员：臧瑞雪  办公室主任、团委负责人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 xml:space="preserve">        刘晓凌  党建办负责人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 xml:space="preserve">        邢  晖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</w:rPr>
        <w:t>文体中心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eastAsia="zh-CN"/>
        </w:rPr>
        <w:t>侯年旺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 xml:space="preserve">  派出纪检监察办副主任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eastAsia="zh-CN"/>
        </w:rPr>
        <w:t>王宽松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</w:rPr>
        <w:t>教委主任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 xml:space="preserve">  爽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</w:rPr>
        <w:t xml:space="preserve">  财政所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 xml:space="preserve">        张国君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</w:rPr>
        <w:t xml:space="preserve">  社保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eastAsia="zh-CN"/>
        </w:rPr>
        <w:t>勇志鹏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</w:rPr>
        <w:t xml:space="preserve">  卫生院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eastAsia="zh-CN"/>
        </w:rPr>
        <w:t>执行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</w:rPr>
        <w:t>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 xml:space="preserve">        陈  颖  妇联副主席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 xml:space="preserve">        牛月庆  派出所副所长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征兵办公室：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</w:rPr>
        <w:t xml:space="preserve">张汉华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</w:rPr>
        <w:t>调研员、武装部副部长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成  员：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阳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武装部干事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高红茹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卫生院副院长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张  瑜  退役军人事务站干事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27B37"/>
    <w:rsid w:val="2D327B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tLeast"/>
      <w:jc w:val="center"/>
    </w:pPr>
    <w:rPr>
      <w:color w:val="00000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2020-12-29T06:37:00Z</dcterms:created>
  <dc:creator>路璐</dc:creator>
  <cp:lastModifiedBy>路璐</cp:lastModifiedBy>
  <dcterms:modified xsi:type="dcterms:W3CDTF">2020-12-29T06:37:43Z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