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北京市大兴区交通局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auto"/>
        <w:rPr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color w:val="FF0000"/>
          <w:spacing w:val="8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pacing w:val="8"/>
          <w:kern w:val="0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color w:val="auto"/>
          <w:spacing w:val="8"/>
          <w:kern w:val="0"/>
          <w:sz w:val="32"/>
          <w:szCs w:val="32"/>
        </w:rPr>
        <w:t>主动公开情况</w:t>
      </w:r>
      <w:r>
        <w:rPr>
          <w:rFonts w:hint="eastAsia" w:ascii="楷体" w:hAnsi="楷体" w:eastAsia="楷体" w:cs="楷体"/>
          <w:color w:val="auto"/>
          <w:spacing w:val="8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年度我局政府信息主动公开信息21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条，其中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通知公告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类信息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条，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政务开放日信息3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条，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行政工作信息20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条，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重点领域公开164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条，主动公开财政预算决算信息数2条，公开境内客运公共交通调整信息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pacing w:val="8"/>
          <w:kern w:val="0"/>
          <w:sz w:val="32"/>
          <w:szCs w:val="32"/>
          <w:lang w:eastAsia="zh-CN"/>
        </w:rPr>
        <w:t>（二）依申请公开办理情况。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年度我局受理依申请数量2条，均为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信函形式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纸质申请，答复事项数2条，其中可以公开数量1条，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信息不存在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1条。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color w:val="FF0000"/>
          <w:spacing w:val="8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pacing w:val="8"/>
          <w:kern w:val="0"/>
          <w:sz w:val="32"/>
          <w:szCs w:val="32"/>
          <w:lang w:eastAsia="zh-CN"/>
        </w:rPr>
        <w:t>（三）政府信息资源的规范化、标准化管理情况。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完善健全政务公开各项工作机制，依照《保密法》等相关法律法规要求对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全年制发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文件的公开属性进行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确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定，并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在正式文件中对公开属性进行标注，根据公开属性履行政务公开流程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color w:val="FF0000"/>
          <w:spacing w:val="8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pacing w:val="8"/>
          <w:kern w:val="0"/>
          <w:sz w:val="32"/>
          <w:szCs w:val="32"/>
          <w:lang w:eastAsia="zh-CN"/>
        </w:rPr>
        <w:t>（四）政府信息公开平台建设情况。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严格按照北京市政府信息公开工作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要求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，公开各项政务信息。并于20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对“双随机、一公开”工作进行调整，与2020年9月对“双公示”工作进行调整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，进一步完善政务信息公开工作。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pacing w:val="8"/>
          <w:kern w:val="0"/>
          <w:sz w:val="32"/>
          <w:szCs w:val="32"/>
          <w:lang w:eastAsia="zh-CN"/>
        </w:rPr>
        <w:t>（五）政府信息公开监督保障及教育培训情况。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年度我局切实加强信息公开力度，强化工作人员的服务意识，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加强依申请公开工作技能，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保障群众的知情权、参与权和监督权，提升政务公开行政效能。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3"/>
        <w:tblW w:w="861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230"/>
        <w:gridCol w:w="2175"/>
        <w:gridCol w:w="1887"/>
        <w:gridCol w:w="17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本年新制作数量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本年新公开数量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规章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规范性文件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本年增/减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其他对外管理服务事项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</w:t>
            </w:r>
            <w:r>
              <w:t>检查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+2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21687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</w:t>
            </w:r>
            <w:r>
              <w:t>确认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本年增/减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行政处罚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+21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2195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行政强制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3636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行政事业性收费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采购项目数量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采购总金额（万元，保留四位小数）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政府集中采购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0.0000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3"/>
        <w:tblW w:w="90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9"/>
        <w:gridCol w:w="856"/>
        <w:gridCol w:w="2957"/>
        <w:gridCol w:w="709"/>
        <w:gridCol w:w="709"/>
        <w:gridCol w:w="709"/>
        <w:gridCol w:w="708"/>
        <w:gridCol w:w="709"/>
        <w:gridCol w:w="567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" w:hRule="atLeast"/>
          <w:jc w:val="center"/>
        </w:trPr>
        <w:tc>
          <w:tcPr>
            <w:tcW w:w="4212" w:type="dxa"/>
            <w:gridSpan w:val="3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820" w:type="dxa"/>
            <w:gridSpan w:val="7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atLeast"/>
          <w:jc w:val="center"/>
        </w:trPr>
        <w:tc>
          <w:tcPr>
            <w:tcW w:w="4212" w:type="dxa"/>
            <w:gridSpan w:val="3"/>
            <w:vMerge w:val="continue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自然人</w:t>
            </w:r>
          </w:p>
        </w:tc>
        <w:tc>
          <w:tcPr>
            <w:tcW w:w="3402" w:type="dxa"/>
            <w:gridSpan w:val="5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法人或其他组织</w:t>
            </w:r>
          </w:p>
        </w:tc>
        <w:tc>
          <w:tcPr>
            <w:tcW w:w="709" w:type="dxa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商业企业</w:t>
            </w: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科研机构</w:t>
            </w:r>
          </w:p>
        </w:tc>
        <w:tc>
          <w:tcPr>
            <w:tcW w:w="708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社会公益组织</w:t>
            </w: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法律服务机构</w:t>
            </w:r>
          </w:p>
        </w:tc>
        <w:tc>
          <w:tcPr>
            <w:tcW w:w="567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709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restart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三、本年度办理结果</w:t>
            </w: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（一）予以公开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（三）不予</w:t>
            </w: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公开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1.属于国家秘密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2.其他法律行政法规禁止公开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3.危及“三安全一稳定”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4.保护第三方合法权益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5.属于三类内部事务信息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6.属于四类过程性信息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7.属于行政执法案卷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8.属于行政查询事项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（四）无法</w:t>
            </w: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提供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1.本机关不掌握相关政府信息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2.没有现成信息需要另行制作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3.补正后申请内容仍不明确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（五）不予</w:t>
            </w: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处理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1.信访举报投诉类申请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2.重复申请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3.要求提供公开出版物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4.无正当理由大量反复申请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5.要求行政机关确认或重新出具已获取信息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（六）其他处理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（七）总计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3"/>
        <w:tblW w:w="88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7"/>
        <w:gridCol w:w="541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2874" w:type="dxa"/>
            <w:gridSpan w:val="5"/>
            <w:tcBorders>
              <w:bottom w:val="single" w:color="auto" w:sz="4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行政复议</w:t>
            </w:r>
          </w:p>
        </w:tc>
        <w:tc>
          <w:tcPr>
            <w:tcW w:w="5997" w:type="dxa"/>
            <w:gridSpan w:val="10"/>
            <w:tcBorders>
              <w:bottom w:val="single" w:color="auto" w:sz="4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467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</w:t>
            </w:r>
          </w:p>
          <w:p>
            <w:pPr>
              <w:jc w:val="center"/>
            </w:pPr>
            <w:r>
              <w:rPr>
                <w:rFonts w:hint="eastAsia"/>
              </w:rPr>
              <w:t>果</w:t>
            </w:r>
          </w:p>
          <w:p>
            <w:pPr>
              <w:jc w:val="center"/>
            </w:pPr>
            <w:r>
              <w:rPr>
                <w:rFonts w:hint="eastAsia"/>
              </w:rPr>
              <w:t>维</w:t>
            </w:r>
          </w:p>
          <w:p>
            <w:pPr>
              <w:jc w:val="center"/>
            </w:pPr>
            <w:r>
              <w:rPr>
                <w:rFonts w:hint="eastAsia"/>
              </w:rPr>
              <w:t>持</w:t>
            </w:r>
          </w:p>
        </w:tc>
        <w:tc>
          <w:tcPr>
            <w:tcW w:w="541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 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5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color w:val="FF0000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一是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具体负责工作人员进行调整，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对政府信息及政务公开工作的认识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不够全面到位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对相关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科室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责任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了解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不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充分，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需在工作中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不断学习与提高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。改进措施：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认真梳理本年度政府信息公开工作相关资料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在做好工作交接的前提下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与相关科室部门加强沟通，明确信息公开事项、内容与公开时限，确保日常性工作的开展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二是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依申请公开工作经验不足，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工作人员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对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理论知识与业务知识储备不足，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缺乏处理依申请公开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工作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经验，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受理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案例较少，工作思路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不明确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。改进措施：一是加强自学，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进一步丰富理论知识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查找、收集相关案例，结合工作实际进行学习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。二是加强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与法律顾问的沟通交流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行文用字力求客管、严谨，相关法律条文引用正确。三是做好沟通交流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利用集中培训加强与各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单位之间的经验交流，不断提高工作能力。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D0579"/>
    <w:rsid w:val="0480714C"/>
    <w:rsid w:val="081D1468"/>
    <w:rsid w:val="09613DE6"/>
    <w:rsid w:val="0AA5634C"/>
    <w:rsid w:val="0E022660"/>
    <w:rsid w:val="1D903336"/>
    <w:rsid w:val="1F9D631E"/>
    <w:rsid w:val="20E44E06"/>
    <w:rsid w:val="23DE1B9D"/>
    <w:rsid w:val="27F10FF2"/>
    <w:rsid w:val="2A8D3E90"/>
    <w:rsid w:val="33B50A6B"/>
    <w:rsid w:val="37666754"/>
    <w:rsid w:val="47A626F7"/>
    <w:rsid w:val="48DD0579"/>
    <w:rsid w:val="4B467817"/>
    <w:rsid w:val="4C4925BB"/>
    <w:rsid w:val="542912D3"/>
    <w:rsid w:val="5458547D"/>
    <w:rsid w:val="6A1B632F"/>
    <w:rsid w:val="71030DDC"/>
    <w:rsid w:val="7C08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2020-12-09T08:55:00Z</dcterms:created>
  <dc:creator>交通局公文</dc:creator>
  <cp:lastModifiedBy>信息公开科</cp:lastModifiedBy>
  <dcterms:modified xsi:type="dcterms:W3CDTF">2021-01-12T05:25:08Z</dcterms:modified>
  <dc:title>北京市大兴区交通局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