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北京市大兴区发展和改革委员会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依据《中华人民共和国政府信息公开条例》第五十条规定，编制本报告。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404040"/>
          <w:spacing w:val="0"/>
          <w:sz w:val="32"/>
          <w:szCs w:val="32"/>
          <w:u w:val="none"/>
          <w:shd w:val="clear" w:fill="FFFFFF"/>
        </w:rPr>
        <w:t>1.</w:t>
      </w:r>
      <w:r>
        <w:rPr>
          <w:rFonts w:hint="eastAsia" w:ascii="楷体" w:hAnsi="楷体" w:eastAsia="楷体" w:cs="楷体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强化组织领导。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发改委加强信息公开工作组织领导，坚持党组专题研究政府信息公开工作，集体讨论修订本委信息公开工作制度，以《大兴区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政务公开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val="en-US" w:eastAsia="zh-CN"/>
        </w:rPr>
        <w:t>工作要点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》为指导，分解细化形成《发改委政务公开公开要点》，强化信息公开意识，进一步厘清政府信息公开责任。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val="en-US" w:eastAsia="zh-CN"/>
        </w:rPr>
        <w:t>2.坚持</w:t>
      </w:r>
      <w:r>
        <w:rPr>
          <w:rFonts w:hint="eastAsia" w:ascii="楷体" w:hAnsi="楷体" w:eastAsia="楷体" w:cs="楷体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主动公开常态化。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</w:rPr>
        <w:t>本委主动公开了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本委基本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</w:rPr>
        <w:t>政务信息。同时主动公开了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工作动态类信息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</w:rPr>
        <w:t>本区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经济社会发展第十四个五年发展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</w:rPr>
        <w:t>规划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研究相关信息、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</w:rPr>
        <w:t>年度计划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及“疏解整治促提升”、扶贫攻坚、优化营商环境等工作进展、成果信息。其中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</w:rPr>
        <w:t>重点领域信息公开16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条，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</w:rPr>
        <w:t>综合要闻3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</w:rPr>
        <w:t>通知公告2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条，行政许可信息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val="en-US" w:eastAsia="zh-CN"/>
        </w:rPr>
        <w:t>226条。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</w:rPr>
        <w:t>并按照相关要求及时公开了发改委201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财政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</w:rPr>
        <w:t>决算信息和20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</w:rPr>
        <w:t>年财政预算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val="en-US" w:eastAsia="zh-CN"/>
        </w:rPr>
        <w:t>3.抓好依申请办理。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</w:rPr>
        <w:t>年度本委共接到人民群众、法人或其他组织提出的要求公开信息申请4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</w:rPr>
        <w:t>件，答复办结4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</w:rPr>
        <w:t>件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（含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val="en-US" w:eastAsia="zh-CN"/>
        </w:rPr>
        <w:t>上年结转政府信息公开申请1件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突出以人民为中心理念，压缩办理时限，高效服务人民。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val="en-US" w:eastAsia="zh-CN"/>
        </w:rPr>
        <w:t>4.注重教育培训工作。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组织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</w:rPr>
        <w:t>学习《中华人民共和国政府信息公开条例》，积极参加上级组织的政务公开教育培训，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细化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</w:rPr>
        <w:t>落实《大兴区20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</w:rPr>
        <w:t>年政务公开工作要点》，梳理政务公开事项清单，及时公开政府信息，认真整改政务公开工作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中存在的问题和不足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强化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</w:rPr>
        <w:t>依法公开观念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，增强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</w:rPr>
        <w:t>责任意识，不断提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eastAsia="zh-CN"/>
        </w:rPr>
        <w:t>升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</w:rPr>
        <w:t>政务公开能力水平。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val="en-US" w:eastAsia="zh-CN"/>
        </w:rPr>
        <w:t>5.依法办理行政复议。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u w:val="none"/>
          <w:shd w:val="clear" w:fill="FFFFFF"/>
          <w:lang w:val="en-US" w:eastAsia="zh-CN"/>
        </w:rPr>
        <w:t>2020年收到政府信息公开行政复议4件（含2019年12月转入本年1件），区政府做出维持本委答复意见决定2件，申请人主动撤诉2件。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6"/>
        <w:tblW w:w="86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230"/>
        <w:gridCol w:w="2175"/>
        <w:gridCol w:w="1887"/>
        <w:gridCol w:w="17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本年新公开数量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其他对外管理服务事项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检查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＋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确认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＋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＋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363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采购项目数量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采购总金额（万元，保留四位小数）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政府集中采购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7.0000</w:t>
            </w:r>
          </w:p>
        </w:tc>
      </w:tr>
    </w:tbl>
    <w:p>
      <w:pPr>
        <w:spacing w:line="560" w:lineRule="exact"/>
        <w:ind w:firstLine="320" w:firstLine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6"/>
        <w:tblW w:w="90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商业企业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科研机构</w:t>
            </w:r>
          </w:p>
        </w:tc>
        <w:tc>
          <w:tcPr>
            <w:tcW w:w="708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restart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（一）予以公开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（三）不予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公开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1.属于国家秘密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2.其他法律行政法规禁止公开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3.危及“三安全一稳定”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4.保护第三方合法权益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5.属于三类内部事务信息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6.属于四类过程性信息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7.属于行政执法案卷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8.属于行政查询事项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（四）无法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提供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1.本机关不掌握相关政府信息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2.没有现成信息需要另行制作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3.补正后申请内容仍不明确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（五）不予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处理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1.信访举报投诉类申请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3.要求提供公开出版物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4.无正当理由大量反复申请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5.要求行政机关确认或重新出具已获取信息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（六）其他处理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（七）总计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6"/>
        <w:tblW w:w="8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874" w:type="dxa"/>
            <w:gridSpan w:val="5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</w:t>
            </w:r>
          </w:p>
          <w:p>
            <w:pPr>
              <w:jc w:val="center"/>
            </w:pPr>
            <w:r>
              <w:rPr>
                <w:rFonts w:hint="eastAsia"/>
              </w:rPr>
              <w:t>果</w:t>
            </w:r>
          </w:p>
          <w:p>
            <w:pPr>
              <w:jc w:val="center"/>
            </w:pPr>
            <w:r>
              <w:rPr>
                <w:rFonts w:hint="eastAsia"/>
              </w:rPr>
              <w:t>维</w:t>
            </w:r>
          </w:p>
          <w:p>
            <w:pPr>
              <w:jc w:val="center"/>
            </w:pPr>
            <w:r>
              <w:rPr>
                <w:rFonts w:hint="eastAsia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8"/>
          <w:kern w:val="0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spacing w:val="8"/>
          <w:kern w:val="0"/>
          <w:sz w:val="32"/>
          <w:szCs w:val="32"/>
        </w:rPr>
        <w:t>公开力度还需要进一步加强。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及时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修改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完善制度，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坚持以公开为常态、不公开为例外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落在实处。二是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遵循公正、公平、合法、便民的原则，强化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队伍建设，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积极参加上级组织的政务公开培训，加大本级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业务人员培训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力度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，有效提升业务人员的公开意识和业务水平，逐步增加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扩大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范围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8"/>
          <w:kern w:val="0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spacing w:val="8"/>
          <w:kern w:val="0"/>
          <w:sz w:val="32"/>
          <w:szCs w:val="32"/>
          <w:lang w:eastAsia="zh-CN"/>
        </w:rPr>
        <w:t>办理依</w:t>
      </w:r>
      <w:r>
        <w:rPr>
          <w:rFonts w:hint="eastAsia" w:ascii="楷体" w:hAnsi="楷体" w:eastAsia="楷体" w:cs="楷体"/>
          <w:spacing w:val="8"/>
          <w:kern w:val="0"/>
          <w:sz w:val="32"/>
          <w:szCs w:val="32"/>
        </w:rPr>
        <w:t>申请信息公开</w:t>
      </w:r>
      <w:r>
        <w:rPr>
          <w:rFonts w:hint="eastAsia" w:ascii="楷体" w:hAnsi="楷体" w:eastAsia="楷体" w:cs="楷体"/>
          <w:spacing w:val="8"/>
          <w:kern w:val="0"/>
          <w:sz w:val="32"/>
          <w:szCs w:val="32"/>
          <w:lang w:eastAsia="zh-CN"/>
        </w:rPr>
        <w:t>的水平</w:t>
      </w:r>
      <w:r>
        <w:rPr>
          <w:rFonts w:hint="eastAsia" w:ascii="楷体" w:hAnsi="楷体" w:eastAsia="楷体" w:cs="楷体"/>
          <w:spacing w:val="8"/>
          <w:kern w:val="0"/>
          <w:sz w:val="32"/>
          <w:szCs w:val="32"/>
        </w:rPr>
        <w:t>还</w:t>
      </w:r>
      <w:r>
        <w:rPr>
          <w:rFonts w:hint="eastAsia" w:ascii="楷体" w:hAnsi="楷体" w:eastAsia="楷体" w:cs="楷体"/>
          <w:spacing w:val="8"/>
          <w:kern w:val="0"/>
          <w:sz w:val="32"/>
          <w:szCs w:val="32"/>
          <w:lang w:eastAsia="zh-CN"/>
        </w:rPr>
        <w:t>有待于</w:t>
      </w:r>
      <w:r>
        <w:rPr>
          <w:rFonts w:hint="eastAsia" w:ascii="楷体" w:hAnsi="楷体" w:eastAsia="楷体" w:cs="楷体"/>
          <w:spacing w:val="8"/>
          <w:kern w:val="0"/>
          <w:sz w:val="32"/>
          <w:szCs w:val="32"/>
        </w:rPr>
        <w:t>进一步</w:t>
      </w:r>
      <w:r>
        <w:rPr>
          <w:rFonts w:hint="eastAsia" w:ascii="楷体" w:hAnsi="楷体" w:eastAsia="楷体" w:cs="楷体"/>
          <w:spacing w:val="8"/>
          <w:kern w:val="0"/>
          <w:sz w:val="32"/>
          <w:szCs w:val="32"/>
          <w:lang w:eastAsia="zh-CN"/>
        </w:rPr>
        <w:t>提供</w:t>
      </w:r>
      <w:r>
        <w:rPr>
          <w:rFonts w:hint="eastAsia" w:ascii="楷体" w:hAnsi="楷体" w:eastAsia="楷体" w:cs="楷体"/>
          <w:spacing w:val="8"/>
          <w:kern w:val="0"/>
          <w:sz w:val="32"/>
          <w:szCs w:val="32"/>
        </w:rPr>
        <w:t>，依法受理的意识还需进一步提升。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一是坚持以人民为中心的工作理念，以更高的热情为民服务。二是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积极安排业务人员参加区级部门组织的理论学习，进一步规范依法受理政府信息公开申请渠道及程序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。三是增强时限观念，在准确引用法规条文上下功夫，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提高办理水平，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提高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公众满意度。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六、其他说要报告的事项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无。</w:t>
      </w: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545E3"/>
    <w:rsid w:val="01C45706"/>
    <w:rsid w:val="15060628"/>
    <w:rsid w:val="20B545E3"/>
    <w:rsid w:val="222431BF"/>
    <w:rsid w:val="28902917"/>
    <w:rsid w:val="2CA40655"/>
    <w:rsid w:val="30924C8E"/>
    <w:rsid w:val="43D76A36"/>
    <w:rsid w:val="4D0F263F"/>
    <w:rsid w:val="5630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2020-12-15T08:32:00Z</dcterms:created>
  <dc:creator>办公室</dc:creator>
  <cp:lastModifiedBy>信息公开科</cp:lastModifiedBy>
  <dcterms:modified xsi:type="dcterms:W3CDTF">2021-01-11T10:11:51Z</dcterms:modified>
  <dc:title>北京市大兴区发展和改革委员会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